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DB3" w:rsidRPr="003E6BF7" w:rsidRDefault="000A7DB3" w:rsidP="0026434A">
      <w:pPr>
        <w:pStyle w:val="Heading1"/>
        <w:pBdr>
          <w:bottom w:val="none" w:sz="0" w:space="0" w:color="auto"/>
        </w:pBdr>
        <w:rPr>
          <w:rFonts w:ascii="Times New Roman" w:hAnsi="Times New Roman" w:cs="Times New Roman"/>
        </w:rPr>
      </w:pPr>
      <w:r>
        <w:t xml:space="preserve">                     </w:t>
      </w:r>
      <w:r w:rsidR="003E6BF7">
        <w:t xml:space="preserve">  </w:t>
      </w:r>
      <w:r>
        <w:t xml:space="preserve"> </w:t>
      </w:r>
      <w:r w:rsidR="003E6BF7">
        <w:t xml:space="preserve"> </w:t>
      </w:r>
      <w:bookmarkStart w:id="0" w:name="_Toc233716218"/>
      <w:r w:rsidRPr="003E6BF7">
        <w:rPr>
          <w:rFonts w:ascii="Times New Roman" w:hAnsi="Times New Roman" w:cs="Times New Roman"/>
        </w:rPr>
        <w:t>Medicinal Plants of Gilgit-Baltistan</w:t>
      </w:r>
      <w:bookmarkEnd w:id="0"/>
    </w:p>
    <w:p w:rsidR="000A7DB3" w:rsidRPr="003E6BF7" w:rsidRDefault="000A7DB3" w:rsidP="0026434A">
      <w:pPr>
        <w:pStyle w:val="Heading1"/>
        <w:pBdr>
          <w:bottom w:val="none" w:sz="0" w:space="0" w:color="auto"/>
        </w:pBdr>
        <w:rPr>
          <w:rFonts w:ascii="Times New Roman" w:hAnsi="Times New Roman" w:cs="Times New Roman"/>
        </w:rPr>
      </w:pPr>
      <w:r w:rsidRPr="003E6BF7">
        <w:rPr>
          <w:rFonts w:ascii="Times New Roman" w:hAnsi="Times New Roman" w:cs="Times New Roman"/>
          <w:color w:val="2E75B6"/>
        </w:rPr>
        <w:t xml:space="preserve">                       </w:t>
      </w:r>
      <w:r w:rsidR="003E6BF7">
        <w:rPr>
          <w:rFonts w:ascii="Times New Roman" w:hAnsi="Times New Roman" w:cs="Times New Roman"/>
          <w:color w:val="2E75B6"/>
        </w:rPr>
        <w:t xml:space="preserve">     </w:t>
      </w:r>
      <w:bookmarkStart w:id="1" w:name="_Toc233716219"/>
      <w:r w:rsidRPr="003E6BF7">
        <w:rPr>
          <w:rFonts w:ascii="Times New Roman" w:hAnsi="Times New Roman" w:cs="Times New Roman"/>
        </w:rPr>
        <w:t>and Their Biochemical Importance</w:t>
      </w:r>
      <w:bookmarkEnd w:id="1"/>
    </w:p>
    <w:p w:rsidR="000A7DB3" w:rsidRPr="003E6BF7" w:rsidRDefault="000A7DB3" w:rsidP="0026434A">
      <w:pPr>
        <w:rPr>
          <w:rStyle w:val="BookTitle"/>
          <w:rFonts w:ascii="Times New Roman" w:hAnsi="Times New Roman" w:cs="Times New Roman"/>
          <w:sz w:val="32"/>
          <w:szCs w:val="32"/>
        </w:rPr>
      </w:pPr>
      <w:r w:rsidRPr="003E6BF7">
        <w:rPr>
          <w:rFonts w:ascii="Times New Roman" w:hAnsi="Times New Roman" w:cs="Times New Roman"/>
          <w:b/>
          <w:bCs/>
          <w:color w:val="0D0D0D" w:themeColor="text1" w:themeTint="F2"/>
          <w:sz w:val="32"/>
          <w:szCs w:val="32"/>
        </w:rPr>
        <w:t xml:space="preserve">                                               </w:t>
      </w:r>
      <w:r w:rsidR="00232781" w:rsidRPr="003E6BF7">
        <w:rPr>
          <w:rFonts w:ascii="Times New Roman" w:hAnsi="Times New Roman" w:cs="Times New Roman"/>
          <w:b/>
          <w:bCs/>
          <w:color w:val="0D0D0D" w:themeColor="text1" w:themeTint="F2"/>
          <w:sz w:val="32"/>
          <w:szCs w:val="32"/>
        </w:rPr>
        <w:t xml:space="preserve">          </w:t>
      </w:r>
      <w:r w:rsidRPr="003E6BF7">
        <w:rPr>
          <w:rStyle w:val="BookTitle"/>
          <w:rFonts w:ascii="Times New Roman" w:hAnsi="Times New Roman" w:cs="Times New Roman"/>
          <w:sz w:val="32"/>
          <w:szCs w:val="32"/>
        </w:rPr>
        <w:t>By</w:t>
      </w:r>
    </w:p>
    <w:p w:rsidR="000A7DB3" w:rsidRPr="003E6BF7" w:rsidRDefault="000A7DB3" w:rsidP="0026434A">
      <w:pPr>
        <w:rPr>
          <w:rStyle w:val="BookTitle"/>
          <w:rFonts w:ascii="Times New Roman" w:hAnsi="Times New Roman" w:cs="Times New Roman"/>
          <w:b w:val="0"/>
          <w:sz w:val="32"/>
          <w:szCs w:val="32"/>
        </w:rPr>
      </w:pPr>
    </w:p>
    <w:p w:rsidR="000A7DB3" w:rsidRPr="003E6BF7" w:rsidRDefault="000A7DB3" w:rsidP="0026434A">
      <w:pPr>
        <w:jc w:val="center"/>
        <w:rPr>
          <w:rStyle w:val="BookTitle"/>
          <w:rFonts w:ascii="Times New Roman" w:hAnsi="Times New Roman" w:cs="Times New Roman"/>
          <w:sz w:val="32"/>
          <w:szCs w:val="32"/>
        </w:rPr>
      </w:pPr>
      <w:r w:rsidRPr="003E6BF7">
        <w:rPr>
          <w:rStyle w:val="BookTitle"/>
          <w:rFonts w:ascii="Times New Roman" w:hAnsi="Times New Roman" w:cs="Times New Roman"/>
          <w:sz w:val="32"/>
          <w:szCs w:val="32"/>
        </w:rPr>
        <w:t>WAZIR HAMID ALI</w:t>
      </w:r>
    </w:p>
    <w:p w:rsidR="000A7DB3" w:rsidRPr="003E6BF7" w:rsidRDefault="000A7DB3" w:rsidP="0026434A">
      <w:pPr>
        <w:jc w:val="center"/>
        <w:rPr>
          <w:rStyle w:val="BookTitle"/>
          <w:rFonts w:ascii="Times New Roman" w:hAnsi="Times New Roman" w:cs="Times New Roman"/>
          <w:sz w:val="32"/>
          <w:szCs w:val="32"/>
        </w:rPr>
      </w:pPr>
      <w:r w:rsidRPr="003E6BF7">
        <w:rPr>
          <w:rStyle w:val="BookTitle"/>
          <w:rFonts w:ascii="Times New Roman" w:hAnsi="Times New Roman" w:cs="Times New Roman"/>
          <w:sz w:val="32"/>
          <w:szCs w:val="32"/>
        </w:rPr>
        <w:t>ROLL NO 224499</w:t>
      </w:r>
    </w:p>
    <w:p w:rsidR="000A7DB3" w:rsidRPr="003E6BF7" w:rsidRDefault="000A7DB3" w:rsidP="0026434A">
      <w:pPr>
        <w:jc w:val="center"/>
        <w:rPr>
          <w:rStyle w:val="BookTitle"/>
          <w:rFonts w:ascii="Times New Roman" w:hAnsi="Times New Roman" w:cs="Times New Roman"/>
          <w:b w:val="0"/>
          <w:sz w:val="32"/>
          <w:szCs w:val="32"/>
        </w:rPr>
      </w:pPr>
    </w:p>
    <w:p w:rsidR="000A7DB3" w:rsidRPr="003E6BF7" w:rsidRDefault="000A7DB3" w:rsidP="0026434A">
      <w:pPr>
        <w:jc w:val="center"/>
        <w:rPr>
          <w:rStyle w:val="BookTitle"/>
          <w:rFonts w:ascii="Times New Roman" w:hAnsi="Times New Roman" w:cs="Times New Roman"/>
          <w:sz w:val="32"/>
          <w:szCs w:val="32"/>
        </w:rPr>
      </w:pPr>
      <w:r w:rsidRPr="003E6BF7">
        <w:rPr>
          <w:rStyle w:val="BookTitle"/>
          <w:rFonts w:ascii="Times New Roman" w:hAnsi="Times New Roman" w:cs="Times New Roman"/>
          <w:sz w:val="32"/>
          <w:szCs w:val="32"/>
        </w:rPr>
        <w:t>2022-GCUF-04964</w:t>
      </w:r>
    </w:p>
    <w:p w:rsidR="000A7DB3" w:rsidRPr="003E6BF7" w:rsidRDefault="000A7DB3" w:rsidP="0026434A">
      <w:pPr>
        <w:jc w:val="center"/>
        <w:rPr>
          <w:rStyle w:val="BookTitle"/>
          <w:rFonts w:ascii="Times New Roman" w:hAnsi="Times New Roman" w:cs="Times New Roman"/>
          <w:b w:val="0"/>
          <w:sz w:val="32"/>
          <w:szCs w:val="32"/>
        </w:rPr>
      </w:pPr>
    </w:p>
    <w:p w:rsidR="000A7DB3" w:rsidRPr="003E6BF7" w:rsidRDefault="000A7DB3" w:rsidP="0026434A">
      <w:pPr>
        <w:jc w:val="center"/>
        <w:rPr>
          <w:rStyle w:val="BookTitle"/>
          <w:rFonts w:ascii="Times New Roman" w:hAnsi="Times New Roman" w:cs="Times New Roman"/>
          <w:sz w:val="32"/>
          <w:szCs w:val="32"/>
        </w:rPr>
      </w:pPr>
      <w:r w:rsidRPr="003E6BF7">
        <w:rPr>
          <w:rStyle w:val="BookTitle"/>
          <w:rFonts w:ascii="Times New Roman" w:hAnsi="Times New Roman" w:cs="Times New Roman"/>
          <w:sz w:val="32"/>
          <w:szCs w:val="32"/>
        </w:rPr>
        <w:t xml:space="preserve">Review Article submitted in partial fulfilment </w:t>
      </w:r>
    </w:p>
    <w:p w:rsidR="000A7DB3" w:rsidRPr="003E6BF7" w:rsidRDefault="000A7DB3" w:rsidP="0026434A">
      <w:pPr>
        <w:jc w:val="center"/>
        <w:rPr>
          <w:rStyle w:val="BookTitle"/>
          <w:rFonts w:ascii="Times New Roman" w:hAnsi="Times New Roman" w:cs="Times New Roman"/>
          <w:b w:val="0"/>
          <w:sz w:val="32"/>
          <w:szCs w:val="32"/>
        </w:rPr>
      </w:pPr>
      <w:r w:rsidRPr="003E6BF7">
        <w:rPr>
          <w:rStyle w:val="BookTitle"/>
          <w:rFonts w:ascii="Times New Roman" w:hAnsi="Times New Roman" w:cs="Times New Roman"/>
          <w:sz w:val="32"/>
          <w:szCs w:val="32"/>
        </w:rPr>
        <w:t>of</w:t>
      </w:r>
    </w:p>
    <w:p w:rsidR="000A7DB3" w:rsidRPr="003E6BF7" w:rsidRDefault="000A7DB3" w:rsidP="0026434A">
      <w:pPr>
        <w:jc w:val="center"/>
        <w:rPr>
          <w:rStyle w:val="BookTitle"/>
          <w:rFonts w:ascii="Times New Roman" w:hAnsi="Times New Roman" w:cs="Times New Roman"/>
          <w:b w:val="0"/>
          <w:sz w:val="32"/>
          <w:szCs w:val="32"/>
        </w:rPr>
      </w:pPr>
    </w:p>
    <w:p w:rsidR="000A7DB3" w:rsidRPr="003E6BF7" w:rsidRDefault="000A7DB3" w:rsidP="0026434A">
      <w:pPr>
        <w:jc w:val="center"/>
        <w:rPr>
          <w:rStyle w:val="BookTitle"/>
          <w:rFonts w:ascii="Times New Roman" w:hAnsi="Times New Roman" w:cs="Times New Roman"/>
          <w:b w:val="0"/>
          <w:sz w:val="32"/>
          <w:szCs w:val="32"/>
        </w:rPr>
      </w:pPr>
      <w:r w:rsidRPr="003E6BF7">
        <w:rPr>
          <w:rStyle w:val="BookTitle"/>
          <w:rFonts w:ascii="Times New Roman" w:hAnsi="Times New Roman" w:cs="Times New Roman"/>
          <w:sz w:val="32"/>
          <w:szCs w:val="32"/>
        </w:rPr>
        <w:t>the Requirement for the Degree Of</w:t>
      </w:r>
    </w:p>
    <w:p w:rsidR="000A7DB3" w:rsidRPr="003E6BF7" w:rsidRDefault="000A7DB3" w:rsidP="0026434A">
      <w:pPr>
        <w:jc w:val="center"/>
        <w:rPr>
          <w:rStyle w:val="BookTitle"/>
          <w:rFonts w:ascii="Times New Roman" w:hAnsi="Times New Roman" w:cs="Times New Roman"/>
          <w:b w:val="0"/>
          <w:sz w:val="32"/>
          <w:szCs w:val="32"/>
        </w:rPr>
      </w:pPr>
    </w:p>
    <w:p w:rsidR="000A7DB3" w:rsidRPr="003E6BF7" w:rsidRDefault="000A7DB3" w:rsidP="0026434A">
      <w:pPr>
        <w:jc w:val="center"/>
        <w:rPr>
          <w:rStyle w:val="BookTitle"/>
          <w:rFonts w:ascii="Times New Roman" w:hAnsi="Times New Roman" w:cs="Times New Roman"/>
          <w:sz w:val="32"/>
          <w:szCs w:val="32"/>
        </w:rPr>
      </w:pPr>
      <w:r w:rsidRPr="003E6BF7">
        <w:rPr>
          <w:rStyle w:val="BookTitle"/>
          <w:rFonts w:ascii="Times New Roman" w:hAnsi="Times New Roman" w:cs="Times New Roman"/>
          <w:sz w:val="32"/>
          <w:szCs w:val="32"/>
        </w:rPr>
        <w:t xml:space="preserve">BACHELOR OF SCIENCES </w:t>
      </w:r>
    </w:p>
    <w:p w:rsidR="000A7DB3" w:rsidRPr="003E6BF7" w:rsidRDefault="000A7DB3" w:rsidP="0026434A">
      <w:pPr>
        <w:jc w:val="center"/>
        <w:rPr>
          <w:rStyle w:val="BookTitle"/>
          <w:rFonts w:ascii="Times New Roman" w:hAnsi="Times New Roman" w:cs="Times New Roman"/>
          <w:b w:val="0"/>
          <w:sz w:val="32"/>
          <w:szCs w:val="32"/>
        </w:rPr>
      </w:pPr>
      <w:r w:rsidRPr="003E6BF7">
        <w:rPr>
          <w:rStyle w:val="BookTitle"/>
          <w:rFonts w:ascii="Times New Roman" w:hAnsi="Times New Roman" w:cs="Times New Roman"/>
          <w:sz w:val="32"/>
          <w:szCs w:val="32"/>
        </w:rPr>
        <w:t>IN</w:t>
      </w:r>
    </w:p>
    <w:p w:rsidR="000A7DB3" w:rsidRPr="003E6BF7" w:rsidRDefault="000A7DB3" w:rsidP="0026434A">
      <w:pPr>
        <w:jc w:val="center"/>
        <w:rPr>
          <w:rStyle w:val="BookTitle"/>
          <w:rFonts w:ascii="Times New Roman" w:hAnsi="Times New Roman" w:cs="Times New Roman"/>
          <w:sz w:val="32"/>
          <w:szCs w:val="32"/>
        </w:rPr>
      </w:pPr>
      <w:r w:rsidRPr="003E6BF7">
        <w:rPr>
          <w:rStyle w:val="BookTitle"/>
          <w:rFonts w:ascii="Times New Roman" w:hAnsi="Times New Roman" w:cs="Times New Roman"/>
          <w:sz w:val="32"/>
          <w:szCs w:val="32"/>
        </w:rPr>
        <w:t>BIOCHEMISTRY</w:t>
      </w:r>
    </w:p>
    <w:p w:rsidR="000A7DB3" w:rsidRPr="00A2609B" w:rsidRDefault="000A7DB3" w:rsidP="0026434A">
      <w:pPr>
        <w:jc w:val="center"/>
        <w:rPr>
          <w:rStyle w:val="BookTitle"/>
          <w:rFonts w:ascii="Times New Roman" w:hAnsi="Times New Roman" w:cs="Times New Roman"/>
          <w:sz w:val="36"/>
          <w:szCs w:val="36"/>
        </w:rPr>
      </w:pPr>
      <w:r w:rsidRPr="00A2609B">
        <w:rPr>
          <w:rFonts w:ascii="Times New Roman" w:hAnsi="Times New Roman" w:cs="Times New Roman"/>
          <w:b/>
          <w:smallCaps/>
          <w:noProof/>
          <w:spacing w:val="5"/>
          <w:sz w:val="36"/>
          <w:szCs w:val="36"/>
        </w:rPr>
        <w:drawing>
          <wp:inline distT="0" distB="0" distL="0" distR="0" wp14:anchorId="7935CFF3" wp14:editId="20778608">
            <wp:extent cx="2409825" cy="2409825"/>
            <wp:effectExtent l="0" t="0" r="0" b="0"/>
            <wp:docPr id="1" name="Picture 1" descr="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2409825"/>
                    </a:xfrm>
                    <a:prstGeom prst="rect">
                      <a:avLst/>
                    </a:prstGeom>
                    <a:noFill/>
                    <a:ln>
                      <a:noFill/>
                    </a:ln>
                  </pic:spPr>
                </pic:pic>
              </a:graphicData>
            </a:graphic>
          </wp:inline>
        </w:drawing>
      </w:r>
    </w:p>
    <w:p w:rsidR="000A7DB3" w:rsidRPr="00FE0C41" w:rsidRDefault="000A7DB3" w:rsidP="0026434A">
      <w:pPr>
        <w:jc w:val="center"/>
        <w:rPr>
          <w:rStyle w:val="BookTitle"/>
          <w:rFonts w:ascii="Times New Roman" w:hAnsi="Times New Roman" w:cs="Times New Roman"/>
          <w:sz w:val="32"/>
          <w:szCs w:val="32"/>
        </w:rPr>
      </w:pPr>
      <w:r w:rsidRPr="00FE0C41">
        <w:rPr>
          <w:rStyle w:val="BookTitle"/>
          <w:rFonts w:ascii="Times New Roman" w:hAnsi="Times New Roman" w:cs="Times New Roman"/>
          <w:sz w:val="32"/>
          <w:szCs w:val="32"/>
        </w:rPr>
        <w:t>DEPERTMENT OF BIOCHEMISTR</w:t>
      </w:r>
    </w:p>
    <w:p w:rsidR="00232781" w:rsidRDefault="00232781" w:rsidP="0026434A">
      <w:pPr>
        <w:jc w:val="center"/>
        <w:rPr>
          <w:rStyle w:val="BookTitle"/>
          <w:rFonts w:ascii="Times New Roman" w:hAnsi="Times New Roman" w:cs="Times New Roman"/>
          <w:sz w:val="36"/>
          <w:szCs w:val="36"/>
        </w:rPr>
      </w:pPr>
    </w:p>
    <w:p w:rsidR="00232781" w:rsidRDefault="00232781" w:rsidP="0026434A">
      <w:pPr>
        <w:jc w:val="center"/>
        <w:rPr>
          <w:rStyle w:val="BookTitle"/>
          <w:rFonts w:ascii="Times New Roman" w:hAnsi="Times New Roman" w:cs="Times New Roman"/>
          <w:sz w:val="36"/>
          <w:szCs w:val="36"/>
        </w:rPr>
      </w:pPr>
    </w:p>
    <w:p w:rsidR="00232781" w:rsidRDefault="00232781" w:rsidP="0026434A">
      <w:pPr>
        <w:jc w:val="center"/>
        <w:rPr>
          <w:rStyle w:val="BookTitle"/>
          <w:rFonts w:ascii="Times New Roman" w:hAnsi="Times New Roman" w:cs="Times New Roman"/>
          <w:sz w:val="36"/>
          <w:szCs w:val="36"/>
        </w:rPr>
      </w:pPr>
    </w:p>
    <w:p w:rsidR="00232781" w:rsidRDefault="00232781" w:rsidP="0026434A">
      <w:pPr>
        <w:jc w:val="center"/>
        <w:rPr>
          <w:rStyle w:val="BookTitle"/>
          <w:rFonts w:ascii="Times New Roman" w:hAnsi="Times New Roman" w:cs="Times New Roman"/>
          <w:sz w:val="36"/>
          <w:szCs w:val="36"/>
        </w:rPr>
      </w:pPr>
    </w:p>
    <w:p w:rsidR="00232781" w:rsidRDefault="00232781" w:rsidP="00232781">
      <w:pPr>
        <w:jc w:val="center"/>
        <w:rPr>
          <w:rFonts w:ascii="Times New Roman" w:hAnsi="Times New Roman" w:cs="Times New Roman"/>
          <w:b/>
          <w:bCs/>
          <w:color w:val="000000" w:themeColor="text1"/>
          <w:sz w:val="36"/>
          <w:szCs w:val="36"/>
        </w:rPr>
      </w:pPr>
    </w:p>
    <w:p w:rsidR="00232781" w:rsidRPr="00FE0C41" w:rsidRDefault="00232781" w:rsidP="00232781">
      <w:pPr>
        <w:jc w:val="center"/>
        <w:rPr>
          <w:rFonts w:ascii="Times New Roman" w:hAnsi="Times New Roman" w:cs="Times New Roman"/>
          <w:b/>
          <w:bCs/>
          <w:color w:val="000000" w:themeColor="text1"/>
          <w:sz w:val="32"/>
          <w:szCs w:val="32"/>
        </w:rPr>
      </w:pPr>
      <w:r w:rsidRPr="00FE0C41">
        <w:rPr>
          <w:rFonts w:ascii="Times New Roman" w:hAnsi="Times New Roman" w:cs="Times New Roman"/>
          <w:b/>
          <w:bCs/>
          <w:color w:val="000000" w:themeColor="text1"/>
          <w:sz w:val="32"/>
          <w:szCs w:val="32"/>
        </w:rPr>
        <w:t>GOVERNMENT COLLEGE UNIVERISTY, FAISALABAD</w:t>
      </w:r>
    </w:p>
    <w:p w:rsidR="00232781" w:rsidRPr="00FE0C41" w:rsidRDefault="00232781" w:rsidP="00232781">
      <w:pPr>
        <w:jc w:val="center"/>
        <w:rPr>
          <w:rFonts w:ascii="Times New Roman" w:hAnsi="Times New Roman" w:cs="Times New Roman"/>
          <w:b/>
          <w:bCs/>
          <w:color w:val="000000" w:themeColor="text1"/>
          <w:sz w:val="32"/>
          <w:szCs w:val="32"/>
        </w:rPr>
      </w:pPr>
    </w:p>
    <w:p w:rsidR="00232781" w:rsidRPr="00FE0C41" w:rsidRDefault="00232781" w:rsidP="00232781">
      <w:pPr>
        <w:jc w:val="center"/>
        <w:rPr>
          <w:rFonts w:ascii="Times New Roman" w:hAnsi="Times New Roman" w:cs="Times New Roman"/>
          <w:b/>
          <w:bCs/>
          <w:color w:val="000000" w:themeColor="text1"/>
          <w:sz w:val="32"/>
          <w:szCs w:val="32"/>
        </w:rPr>
      </w:pPr>
      <w:r w:rsidRPr="00FE0C41">
        <w:rPr>
          <w:rFonts w:ascii="Times New Roman" w:hAnsi="Times New Roman" w:cs="Times New Roman"/>
          <w:b/>
          <w:bCs/>
          <w:color w:val="000000" w:themeColor="text1"/>
          <w:sz w:val="32"/>
          <w:szCs w:val="32"/>
        </w:rPr>
        <w:t xml:space="preserve">JUNE 2026 </w:t>
      </w:r>
    </w:p>
    <w:p w:rsidR="00232781" w:rsidRPr="0026434A" w:rsidRDefault="00232781" w:rsidP="0026434A">
      <w:pPr>
        <w:jc w:val="center"/>
        <w:rPr>
          <w:rStyle w:val="BookTitle"/>
          <w:rFonts w:ascii="Times New Roman" w:hAnsi="Times New Roman" w:cs="Times New Roman"/>
          <w:sz w:val="36"/>
          <w:szCs w:val="36"/>
        </w:rPr>
      </w:pPr>
      <w:r>
        <w:rPr>
          <w:noProof/>
        </w:rPr>
        <w:drawing>
          <wp:inline distT="0" distB="0" distL="0" distR="0" wp14:anchorId="245D91FC" wp14:editId="34B6496A">
            <wp:extent cx="5486400" cy="5788660"/>
            <wp:effectExtent l="0" t="0" r="0" b="2540"/>
            <wp:docPr id="17" name="Picture 0" descr="Bismillah.jpg"/>
            <wp:cNvGraphicFramePr/>
            <a:graphic xmlns:a="http://schemas.openxmlformats.org/drawingml/2006/main">
              <a:graphicData uri="http://schemas.openxmlformats.org/drawingml/2006/picture">
                <pic:pic xmlns:pic="http://schemas.openxmlformats.org/drawingml/2006/picture">
                  <pic:nvPicPr>
                    <pic:cNvPr id="17" name="Picture 0" descr="Bismillah.jpg"/>
                    <pic:cNvPicPr/>
                  </pic:nvPicPr>
                  <pic:blipFill>
                    <a:blip r:embed="rId9"/>
                    <a:stretch>
                      <a:fillRect/>
                    </a:stretch>
                  </pic:blipFill>
                  <pic:spPr>
                    <a:xfrm>
                      <a:off x="0" y="0"/>
                      <a:ext cx="5486400" cy="5788660"/>
                    </a:xfrm>
                    <a:prstGeom prst="rect">
                      <a:avLst/>
                    </a:prstGeom>
                  </pic:spPr>
                </pic:pic>
              </a:graphicData>
            </a:graphic>
          </wp:inline>
        </w:drawing>
      </w:r>
    </w:p>
    <w:p w:rsidR="0026434A" w:rsidRDefault="0026434A" w:rsidP="0026434A">
      <w:pPr>
        <w:pStyle w:val="Heading1"/>
        <w:pBdr>
          <w:bottom w:val="none" w:sz="0" w:space="0" w:color="auto"/>
        </w:pBdr>
        <w:tabs>
          <w:tab w:val="left" w:pos="2835"/>
        </w:tabs>
        <w:rPr>
          <w:rFonts w:ascii="Times New Roman" w:hAnsi="Times New Roman" w:cs="Times New Roman"/>
          <w:bCs w:val="0"/>
          <w:sz w:val="24"/>
          <w:szCs w:val="24"/>
        </w:rPr>
      </w:pPr>
      <w:r>
        <w:rPr>
          <w:rFonts w:ascii="Times New Roman" w:hAnsi="Times New Roman" w:cs="Times New Roman"/>
          <w:bCs w:val="0"/>
          <w:sz w:val="24"/>
          <w:szCs w:val="24"/>
        </w:rPr>
        <w:tab/>
      </w:r>
    </w:p>
    <w:p w:rsidR="0026434A" w:rsidRDefault="0026434A" w:rsidP="0026434A">
      <w:pPr>
        <w:pStyle w:val="Heading1"/>
        <w:pBdr>
          <w:bottom w:val="none" w:sz="0" w:space="0" w:color="auto"/>
        </w:pBdr>
        <w:rPr>
          <w:rFonts w:ascii="Times New Roman" w:hAnsi="Times New Roman" w:cs="Times New Roman"/>
          <w:sz w:val="24"/>
          <w:szCs w:val="24"/>
        </w:rPr>
      </w:pPr>
    </w:p>
    <w:p w:rsidR="00232781" w:rsidRDefault="00232781" w:rsidP="0026434A">
      <w:pPr>
        <w:pStyle w:val="Heading1"/>
        <w:pBdr>
          <w:bottom w:val="none" w:sz="0" w:space="0" w:color="auto"/>
        </w:pBdr>
        <w:rPr>
          <w:rFonts w:ascii="Times New Roman" w:hAnsi="Times New Roman" w:cs="Times New Roman"/>
          <w:sz w:val="24"/>
          <w:szCs w:val="24"/>
        </w:rPr>
      </w:pPr>
    </w:p>
    <w:p w:rsidR="00FE468F" w:rsidRPr="003E6BF7" w:rsidRDefault="003E6BF7" w:rsidP="00FE468F">
      <w:pPr>
        <w:pStyle w:val="isselectedend"/>
        <w:rPr>
          <w:sz w:val="28"/>
          <w:szCs w:val="28"/>
        </w:rPr>
      </w:pPr>
      <w:r>
        <w:rPr>
          <w:rStyle w:val="Strong"/>
          <w:sz w:val="32"/>
          <w:szCs w:val="32"/>
        </w:rPr>
        <w:lastRenderedPageBreak/>
        <w:t xml:space="preserve">                                           </w:t>
      </w:r>
      <w:r w:rsidR="00FE468F" w:rsidRPr="003E6BF7">
        <w:rPr>
          <w:rStyle w:val="Strong"/>
          <w:sz w:val="28"/>
          <w:szCs w:val="28"/>
        </w:rPr>
        <w:t>Declaration</w:t>
      </w:r>
    </w:p>
    <w:p w:rsidR="00FE468F" w:rsidRPr="003E6BF7" w:rsidRDefault="00FE468F" w:rsidP="00FE468F">
      <w:pPr>
        <w:pStyle w:val="isselectedend"/>
      </w:pPr>
      <w:r w:rsidRPr="003E6BF7">
        <w:t xml:space="preserve">I, </w:t>
      </w:r>
      <w:r w:rsidRPr="003E6BF7">
        <w:rPr>
          <w:rStyle w:val="Strong"/>
        </w:rPr>
        <w:t>Wazir Hamid Ali</w:t>
      </w:r>
      <w:r w:rsidRPr="003E6BF7">
        <w:t xml:space="preserve">, a student of </w:t>
      </w:r>
      <w:r w:rsidRPr="003E6BF7">
        <w:rPr>
          <w:rStyle w:val="Strong"/>
        </w:rPr>
        <w:t>BS Biochemistry at Government College University Faisalabad</w:t>
      </w:r>
      <w:r w:rsidRPr="003E6BF7">
        <w:t xml:space="preserve">, hereby declare that this Final Year Project report entitled </w:t>
      </w:r>
      <w:r w:rsidRPr="003E6BF7">
        <w:rPr>
          <w:rStyle w:val="Strong"/>
        </w:rPr>
        <w:t>“Medicinal Plants of Gilgit-Baltistan and Their Biochemical Importance: A Review Article”</w:t>
      </w:r>
      <w:r w:rsidRPr="003E6BF7">
        <w:t xml:space="preserve"> is my own original work prepared in partial fulfillment of the requirements for the degree of </w:t>
      </w:r>
      <w:r w:rsidRPr="003E6BF7">
        <w:rPr>
          <w:rStyle w:val="Strong"/>
        </w:rPr>
        <w:t>Bachelor of Science in Biochemistry</w:t>
      </w:r>
      <w:r w:rsidRPr="003E6BF7">
        <w:t>.</w:t>
      </w:r>
    </w:p>
    <w:p w:rsidR="00FE468F" w:rsidRDefault="00FE468F" w:rsidP="00FE468F">
      <w:pPr>
        <w:pStyle w:val="isselectedend"/>
      </w:pPr>
      <w:r w:rsidRPr="003E6BF7">
        <w:t>All the information and data presented in this review article have been collected, compiled, and interpreted from authentic scientific literature and reliable academic sources. This report has not been submitted previously, either in whole or in part, for any degree or qualification at any other institution.</w:t>
      </w:r>
    </w:p>
    <w:p w:rsidR="004701DC" w:rsidRDefault="004701DC" w:rsidP="00FE468F">
      <w:pPr>
        <w:pStyle w:val="isselectedend"/>
      </w:pPr>
    </w:p>
    <w:p w:rsidR="004701DC" w:rsidRDefault="004701DC" w:rsidP="00FE468F">
      <w:pPr>
        <w:pStyle w:val="isselectedend"/>
      </w:pPr>
    </w:p>
    <w:p w:rsidR="004701DC" w:rsidRDefault="004701DC" w:rsidP="00FE468F">
      <w:pPr>
        <w:pStyle w:val="isselectedend"/>
      </w:pPr>
    </w:p>
    <w:p w:rsidR="004701DC" w:rsidRDefault="004701DC" w:rsidP="00FE468F">
      <w:pPr>
        <w:pStyle w:val="isselectedend"/>
      </w:pPr>
    </w:p>
    <w:p w:rsidR="004701DC" w:rsidRPr="003E6BF7" w:rsidRDefault="004701DC" w:rsidP="00FE468F">
      <w:pPr>
        <w:pStyle w:val="isselectedend"/>
      </w:pPr>
    </w:p>
    <w:p w:rsidR="00FE468F" w:rsidRPr="003E6BF7" w:rsidRDefault="004701DC" w:rsidP="00FE468F">
      <w:pPr>
        <w:pStyle w:val="NormalWeb"/>
      </w:pPr>
      <w:r>
        <w:rPr>
          <w:rStyle w:val="Strong"/>
        </w:rPr>
        <w:t xml:space="preserve">                                                                                                                             Student Name</w:t>
      </w:r>
      <w:r w:rsidR="00FE468F" w:rsidRPr="003E6BF7">
        <w:t xml:space="preserve"> </w:t>
      </w:r>
      <w:r>
        <w:t xml:space="preserve">               </w:t>
      </w:r>
    </w:p>
    <w:p w:rsidR="00FE468F" w:rsidRPr="004701DC" w:rsidRDefault="004701DC" w:rsidP="00FE468F">
      <w:pPr>
        <w:pStyle w:val="NormalWeb"/>
        <w:rPr>
          <w:b/>
          <w:bCs/>
        </w:rPr>
      </w:pPr>
      <w:r>
        <w:rPr>
          <w:b/>
          <w:bCs/>
        </w:rPr>
        <w:t xml:space="preserve">                                                                                                                              </w:t>
      </w:r>
      <w:r w:rsidRPr="003E6BF7">
        <w:t>Wazir Hamid Ali</w:t>
      </w:r>
    </w:p>
    <w:p w:rsidR="00232781" w:rsidRDefault="00232781" w:rsidP="0026434A">
      <w:pPr>
        <w:pStyle w:val="Heading1"/>
        <w:pBdr>
          <w:bottom w:val="none" w:sz="0" w:space="0" w:color="auto"/>
        </w:pBdr>
        <w:rPr>
          <w:rFonts w:ascii="Times New Roman" w:hAnsi="Times New Roman" w:cs="Times New Roman"/>
          <w:sz w:val="24"/>
          <w:szCs w:val="24"/>
        </w:rPr>
      </w:pPr>
    </w:p>
    <w:p w:rsidR="00232781" w:rsidRDefault="00232781" w:rsidP="0026434A">
      <w:pPr>
        <w:pStyle w:val="Heading1"/>
        <w:pBdr>
          <w:bottom w:val="none" w:sz="0" w:space="0" w:color="auto"/>
        </w:pBdr>
        <w:rPr>
          <w:rFonts w:ascii="Times New Roman" w:hAnsi="Times New Roman" w:cs="Times New Roman"/>
          <w:sz w:val="24"/>
          <w:szCs w:val="24"/>
        </w:rPr>
      </w:pPr>
    </w:p>
    <w:p w:rsidR="00232781" w:rsidRDefault="00232781" w:rsidP="0026434A">
      <w:pPr>
        <w:pStyle w:val="Heading1"/>
        <w:pBdr>
          <w:bottom w:val="none" w:sz="0" w:space="0" w:color="auto"/>
        </w:pBdr>
        <w:rPr>
          <w:rFonts w:ascii="Times New Roman" w:hAnsi="Times New Roman" w:cs="Times New Roman"/>
          <w:sz w:val="24"/>
          <w:szCs w:val="24"/>
        </w:rPr>
      </w:pPr>
    </w:p>
    <w:p w:rsidR="00FE468F" w:rsidRDefault="00FE468F" w:rsidP="00FE468F">
      <w:pPr>
        <w:jc w:val="center"/>
        <w:rPr>
          <w:rFonts w:ascii="Times New Roman" w:hAnsi="Times New Roman" w:cs="Times New Roman"/>
          <w:b/>
          <w:bCs/>
          <w:color w:val="000000" w:themeColor="text1"/>
          <w:sz w:val="28"/>
          <w:szCs w:val="28"/>
        </w:rPr>
      </w:pPr>
    </w:p>
    <w:p w:rsidR="00FE468F" w:rsidRDefault="00FE468F" w:rsidP="00FE468F">
      <w:pPr>
        <w:jc w:val="center"/>
        <w:rPr>
          <w:rFonts w:ascii="Times New Roman" w:hAnsi="Times New Roman" w:cs="Times New Roman"/>
          <w:b/>
          <w:bCs/>
          <w:color w:val="000000" w:themeColor="text1"/>
          <w:sz w:val="28"/>
          <w:szCs w:val="28"/>
        </w:rPr>
      </w:pPr>
    </w:p>
    <w:p w:rsidR="003E6BF7" w:rsidRDefault="003E6BF7" w:rsidP="00FE468F">
      <w:pPr>
        <w:jc w:val="center"/>
        <w:rPr>
          <w:rStyle w:val="BookTitle"/>
          <w:rFonts w:ascii="Times New Roman" w:hAnsi="Times New Roman" w:cs="Times New Roman"/>
          <w:sz w:val="28"/>
          <w:szCs w:val="28"/>
        </w:rPr>
      </w:pPr>
    </w:p>
    <w:p w:rsidR="003E6BF7" w:rsidRDefault="003E6BF7" w:rsidP="00FE468F">
      <w:pPr>
        <w:jc w:val="center"/>
        <w:rPr>
          <w:rStyle w:val="BookTitle"/>
          <w:rFonts w:ascii="Times New Roman" w:hAnsi="Times New Roman" w:cs="Times New Roman"/>
          <w:sz w:val="28"/>
          <w:szCs w:val="28"/>
        </w:rPr>
      </w:pPr>
    </w:p>
    <w:p w:rsidR="003E6BF7" w:rsidRDefault="003E6BF7" w:rsidP="00FE468F">
      <w:pPr>
        <w:jc w:val="center"/>
        <w:rPr>
          <w:rStyle w:val="BookTitle"/>
          <w:rFonts w:ascii="Times New Roman" w:hAnsi="Times New Roman" w:cs="Times New Roman"/>
          <w:sz w:val="28"/>
          <w:szCs w:val="28"/>
        </w:rPr>
      </w:pPr>
    </w:p>
    <w:p w:rsidR="003E6BF7" w:rsidRDefault="003E6BF7" w:rsidP="00FE468F">
      <w:pPr>
        <w:jc w:val="center"/>
        <w:rPr>
          <w:rStyle w:val="BookTitle"/>
          <w:rFonts w:ascii="Times New Roman" w:hAnsi="Times New Roman" w:cs="Times New Roman"/>
          <w:sz w:val="28"/>
          <w:szCs w:val="28"/>
        </w:rPr>
      </w:pPr>
    </w:p>
    <w:p w:rsidR="004701DC" w:rsidRDefault="004701DC" w:rsidP="00FE468F">
      <w:pPr>
        <w:jc w:val="center"/>
        <w:rPr>
          <w:rStyle w:val="BookTitle"/>
          <w:rFonts w:ascii="Times New Roman" w:hAnsi="Times New Roman" w:cs="Times New Roman"/>
          <w:sz w:val="28"/>
          <w:szCs w:val="28"/>
        </w:rPr>
      </w:pPr>
    </w:p>
    <w:p w:rsidR="004701DC" w:rsidRDefault="004701DC" w:rsidP="00FE468F">
      <w:pPr>
        <w:jc w:val="center"/>
        <w:rPr>
          <w:rStyle w:val="BookTitle"/>
          <w:rFonts w:ascii="Times New Roman" w:hAnsi="Times New Roman" w:cs="Times New Roman"/>
          <w:sz w:val="28"/>
          <w:szCs w:val="28"/>
        </w:rPr>
      </w:pPr>
    </w:p>
    <w:p w:rsidR="004701DC" w:rsidRDefault="004701DC" w:rsidP="00FE468F">
      <w:pPr>
        <w:jc w:val="center"/>
        <w:rPr>
          <w:rStyle w:val="BookTitle"/>
          <w:rFonts w:ascii="Times New Roman" w:hAnsi="Times New Roman" w:cs="Times New Roman"/>
          <w:sz w:val="28"/>
          <w:szCs w:val="28"/>
        </w:rPr>
      </w:pPr>
    </w:p>
    <w:p w:rsidR="004701DC" w:rsidRDefault="004701DC" w:rsidP="00FE468F">
      <w:pPr>
        <w:jc w:val="center"/>
        <w:rPr>
          <w:rStyle w:val="BookTitle"/>
          <w:rFonts w:ascii="Times New Roman" w:hAnsi="Times New Roman" w:cs="Times New Roman"/>
          <w:sz w:val="28"/>
          <w:szCs w:val="28"/>
        </w:rPr>
      </w:pPr>
    </w:p>
    <w:p w:rsidR="00FE0C41" w:rsidRDefault="00FE0C41" w:rsidP="00FE468F">
      <w:pPr>
        <w:jc w:val="center"/>
        <w:rPr>
          <w:rStyle w:val="BookTitle"/>
          <w:rFonts w:ascii="Times New Roman" w:hAnsi="Times New Roman" w:cs="Times New Roman"/>
          <w:sz w:val="28"/>
          <w:szCs w:val="28"/>
        </w:rPr>
      </w:pPr>
    </w:p>
    <w:p w:rsidR="00FE0C41" w:rsidRDefault="00FE0C41"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DEDICATED</w:t>
      </w:r>
    </w:p>
    <w:p w:rsidR="00FE468F" w:rsidRDefault="00FE468F" w:rsidP="00FE468F">
      <w:pPr>
        <w:jc w:val="center"/>
        <w:rPr>
          <w:rStyle w:val="BookTitle"/>
          <w:rFonts w:ascii="Times New Roman" w:hAnsi="Times New Roman" w:cs="Times New Roman"/>
          <w:sz w:val="28"/>
          <w:szCs w:val="28"/>
        </w:rPr>
      </w:pPr>
    </w:p>
    <w:p w:rsidR="00FE468F" w:rsidRPr="002F10CC"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TO</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MY BELOVED PARENTS</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Whose affection, love, encouragement</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And prayers of day and night</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Made me able to get such success and honor</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AND</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 xml:space="preserve">“MY WORTHY </w:t>
      </w:r>
      <w:r>
        <w:rPr>
          <w:rStyle w:val="BookTitle"/>
          <w:rFonts w:ascii="Times New Roman" w:hAnsi="Times New Roman" w:cs="Times New Roman"/>
          <w:sz w:val="28"/>
          <w:szCs w:val="28"/>
        </w:rPr>
        <w:t>TEACHER DR NOSHEEN ASLAM</w:t>
      </w:r>
      <w:r w:rsidRPr="002F10CC">
        <w:rPr>
          <w:rStyle w:val="BookTitle"/>
          <w:rFonts w:ascii="Times New Roman" w:hAnsi="Times New Roman" w:cs="Times New Roman"/>
          <w:sz w:val="28"/>
          <w:szCs w:val="28"/>
        </w:rPr>
        <w:t>”</w:t>
      </w:r>
    </w:p>
    <w:p w:rsidR="00FE468F" w:rsidRPr="002F10CC" w:rsidRDefault="00FE468F" w:rsidP="00FE468F">
      <w:pP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By Virtue of who’s Prayers</w:t>
      </w:r>
    </w:p>
    <w:p w:rsidR="00FE468F" w:rsidRPr="002F10CC" w:rsidRDefault="00FE468F" w:rsidP="00FE468F">
      <w:pPr>
        <w:jc w:val="center"/>
        <w:rPr>
          <w:rStyle w:val="BookTitle"/>
          <w:rFonts w:ascii="Times New Roman" w:hAnsi="Times New Roman" w:cs="Times New Roman"/>
          <w:sz w:val="28"/>
          <w:szCs w:val="28"/>
        </w:rPr>
      </w:pPr>
    </w:p>
    <w:p w:rsidR="00FE468F" w:rsidRDefault="00FE468F" w:rsidP="00FE468F">
      <w:pPr>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I have been able to reach</w:t>
      </w:r>
    </w:p>
    <w:p w:rsidR="00FE468F" w:rsidRPr="002F10CC" w:rsidRDefault="00FE468F" w:rsidP="00FE468F">
      <w:pPr>
        <w:jc w:val="center"/>
        <w:rPr>
          <w:rStyle w:val="BookTitle"/>
          <w:rFonts w:ascii="Times New Roman" w:hAnsi="Times New Roman" w:cs="Times New Roman"/>
          <w:sz w:val="28"/>
          <w:szCs w:val="28"/>
        </w:rPr>
      </w:pPr>
    </w:p>
    <w:p w:rsidR="00FE468F" w:rsidRPr="002F10CC" w:rsidRDefault="00FE468F" w:rsidP="00FE468F">
      <w:pPr>
        <w:pStyle w:val="NoSpacing"/>
        <w:jc w:val="center"/>
        <w:rPr>
          <w:rStyle w:val="BookTitle"/>
          <w:rFonts w:ascii="Times New Roman" w:hAnsi="Times New Roman" w:cs="Times New Roman"/>
          <w:sz w:val="28"/>
          <w:szCs w:val="28"/>
        </w:rPr>
      </w:pPr>
      <w:r w:rsidRPr="002F10CC">
        <w:rPr>
          <w:rStyle w:val="BookTitle"/>
          <w:rFonts w:ascii="Times New Roman" w:hAnsi="Times New Roman" w:cs="Times New Roman"/>
          <w:sz w:val="28"/>
          <w:szCs w:val="28"/>
        </w:rPr>
        <w:t>At this position</w:t>
      </w: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FE468F" w:rsidRDefault="00FE468F" w:rsidP="0026434A">
      <w:pPr>
        <w:pStyle w:val="Heading1"/>
        <w:pBdr>
          <w:bottom w:val="none" w:sz="0" w:space="0" w:color="auto"/>
        </w:pBdr>
        <w:rPr>
          <w:rFonts w:ascii="Times New Roman" w:hAnsi="Times New Roman" w:cs="Times New Roman"/>
          <w:sz w:val="28"/>
          <w:szCs w:val="28"/>
        </w:rPr>
      </w:pPr>
    </w:p>
    <w:p w:rsidR="00D65361" w:rsidRPr="003E6BF7" w:rsidRDefault="00D65361" w:rsidP="004701DC">
      <w:pPr>
        <w:pStyle w:val="Heading1"/>
        <w:pBdr>
          <w:bottom w:val="none" w:sz="0" w:space="0" w:color="auto"/>
        </w:pBdr>
        <w:jc w:val="center"/>
        <w:rPr>
          <w:rFonts w:ascii="Times New Roman" w:hAnsi="Times New Roman" w:cs="Times New Roman"/>
          <w:sz w:val="28"/>
          <w:szCs w:val="28"/>
        </w:rPr>
      </w:pPr>
      <w:bookmarkStart w:id="2" w:name="_Toc233716220"/>
      <w:r w:rsidRPr="003E6BF7">
        <w:rPr>
          <w:rFonts w:ascii="Times New Roman" w:hAnsi="Times New Roman" w:cs="Times New Roman"/>
          <w:sz w:val="28"/>
          <w:szCs w:val="28"/>
        </w:rPr>
        <w:t>Acknowledgement</w:t>
      </w:r>
      <w:r>
        <w:rPr>
          <w:rFonts w:ascii="Times New Roman" w:hAnsi="Times New Roman" w:cs="Times New Roman"/>
          <w:sz w:val="28"/>
          <w:szCs w:val="28"/>
        </w:rPr>
        <w:t>s</w:t>
      </w:r>
      <w:bookmarkEnd w:id="2"/>
    </w:p>
    <w:p w:rsidR="00D65361" w:rsidRDefault="00D65361" w:rsidP="00D65361">
      <w:pPr>
        <w:pStyle w:val="isselectedend"/>
      </w:pPr>
      <w:r>
        <w:t>I would like to express my sincere gratitude to the local communities of Gilgit-Baltistan, particularly the Shina, Balti, Burushaski, Wakhi, and Khowar communities, for preserving and passing down valuable traditional knowledge of medicinal plants through generations. Their ethnobotanical heritage has provided an important foundation for understanding the traditional uses of medicinal plant resources in the region.</w:t>
      </w:r>
    </w:p>
    <w:p w:rsidR="00D65361" w:rsidRDefault="00D65361" w:rsidP="00D65361">
      <w:pPr>
        <w:pStyle w:val="isselectedend"/>
      </w:pPr>
      <w:r>
        <w:t>I also acknowledge the contributions of traditional healers and local practitioners whose indigenous knowledge has supported ethnobotanical and medicinal plant research and contributed to the scientific understanding of plant-based healthcare practices.</w:t>
      </w:r>
    </w:p>
    <w:p w:rsidR="00D65361" w:rsidRDefault="00D65361" w:rsidP="00D65361">
      <w:pPr>
        <w:pStyle w:val="isselectedend"/>
      </w:pPr>
      <w:r>
        <w:t>Special appreciation is extended to researchers, botanists, and field survey teams whose dedication and efforts in documenting the medicinal flora of Gilgit-Baltistan under challenging mountain conditions have contributed significantly to the available scientific literature used in this review.</w:t>
      </w:r>
    </w:p>
    <w:p w:rsidR="00D65361" w:rsidRDefault="00D65361" w:rsidP="00D65361">
      <w:pPr>
        <w:pStyle w:val="isselectedend"/>
      </w:pPr>
      <w:r>
        <w:t>I further recognize the role of conservation initiatives and protected areas in Gilgit-Baltistan, including regional efforts aimed at preserving biodiversity and medicinal plant resources for future generations.</w:t>
      </w:r>
    </w:p>
    <w:p w:rsidR="00D65361" w:rsidRDefault="00D65361" w:rsidP="00D65361">
      <w:pPr>
        <w:pStyle w:val="NormalWeb"/>
      </w:pPr>
      <w:r>
        <w:t>Finally, I express my gratitude to the scientific and academic community whose published research and scholarly contributions made the preparation of this review article possible. It is hoped that this review will encourage further research,</w:t>
      </w:r>
      <w:r w:rsidRPr="003E6BF7">
        <w:t xml:space="preserve"> </w:t>
      </w:r>
      <w:r>
        <w:t>conservation efforts, and sustainable utilization of the medicinal plant diversity of Gilgit-Baltistan.</w:t>
      </w:r>
    </w:p>
    <w:p w:rsidR="00D65361" w:rsidRDefault="00D65361" w:rsidP="0026434A">
      <w:pPr>
        <w:pStyle w:val="Heading1"/>
        <w:pBdr>
          <w:bottom w:val="none" w:sz="0" w:space="0" w:color="auto"/>
        </w:pBdr>
        <w:rPr>
          <w:rFonts w:ascii="Times New Roman" w:hAnsi="Times New Roman" w:cs="Times New Roman"/>
          <w:sz w:val="28"/>
          <w:szCs w:val="28"/>
        </w:rPr>
      </w:pPr>
    </w:p>
    <w:p w:rsidR="00D65361" w:rsidRDefault="00D65361" w:rsidP="0026434A">
      <w:pPr>
        <w:pStyle w:val="Heading1"/>
        <w:pBdr>
          <w:bottom w:val="none" w:sz="0" w:space="0" w:color="auto"/>
        </w:pBdr>
        <w:rPr>
          <w:rFonts w:ascii="Times New Roman" w:hAnsi="Times New Roman" w:cs="Times New Roman"/>
          <w:sz w:val="28"/>
          <w:szCs w:val="28"/>
        </w:rPr>
      </w:pPr>
    </w:p>
    <w:p w:rsidR="00D65361" w:rsidRDefault="00D65361" w:rsidP="0026434A">
      <w:pPr>
        <w:pStyle w:val="Heading1"/>
        <w:pBdr>
          <w:bottom w:val="none" w:sz="0" w:space="0" w:color="auto"/>
        </w:pBdr>
        <w:rPr>
          <w:rFonts w:ascii="Times New Roman" w:hAnsi="Times New Roman" w:cs="Times New Roman"/>
          <w:sz w:val="28"/>
          <w:szCs w:val="28"/>
        </w:rPr>
      </w:pPr>
    </w:p>
    <w:p w:rsidR="00D65361" w:rsidRDefault="00D65361" w:rsidP="0026434A">
      <w:pPr>
        <w:pStyle w:val="Heading1"/>
        <w:pBdr>
          <w:bottom w:val="none" w:sz="0" w:space="0" w:color="auto"/>
        </w:pBdr>
        <w:rPr>
          <w:rFonts w:ascii="Times New Roman" w:hAnsi="Times New Roman" w:cs="Times New Roman"/>
          <w:sz w:val="28"/>
          <w:szCs w:val="28"/>
        </w:rPr>
      </w:pPr>
    </w:p>
    <w:p w:rsidR="00D65361" w:rsidRDefault="00D65361" w:rsidP="00510D11">
      <w:pPr>
        <w:pStyle w:val="Heading1"/>
        <w:pBdr>
          <w:bottom w:val="none" w:sz="0" w:space="0" w:color="auto"/>
        </w:pBdr>
        <w:rPr>
          <w:rFonts w:ascii="Times New Roman" w:hAnsi="Times New Roman" w:cs="Times New Roman"/>
          <w:sz w:val="28"/>
          <w:szCs w:val="28"/>
        </w:rPr>
      </w:pPr>
    </w:p>
    <w:p w:rsidR="00510D11" w:rsidRPr="00510D11" w:rsidRDefault="00510D11" w:rsidP="00510D11">
      <w:pPr>
        <w:pStyle w:val="Heading1"/>
        <w:pBdr>
          <w:bottom w:val="none" w:sz="0" w:space="0" w:color="auto"/>
        </w:pBdr>
        <w:rPr>
          <w:rFonts w:ascii="Times New Roman" w:hAnsi="Times New Roman" w:cs="Times New Roman"/>
          <w:sz w:val="28"/>
          <w:szCs w:val="28"/>
        </w:rPr>
      </w:pPr>
    </w:p>
    <w:p w:rsidR="00D65361" w:rsidRDefault="00D65361" w:rsidP="00510D11">
      <w:pPr>
        <w:spacing w:before="100" w:after="100"/>
        <w:jc w:val="right"/>
        <w:rPr>
          <w:rFonts w:ascii="Times New Roman" w:hAnsi="Times New Roman" w:cs="Times New Roman"/>
          <w:color w:val="000000" w:themeColor="text1"/>
          <w:sz w:val="24"/>
          <w:szCs w:val="24"/>
        </w:rPr>
      </w:pPr>
    </w:p>
    <w:p w:rsidR="00D65361" w:rsidRPr="00016778" w:rsidRDefault="00D65361" w:rsidP="00D65361">
      <w:pPr>
        <w:spacing w:before="100" w:after="100"/>
        <w:jc w:val="both"/>
        <w:rPr>
          <w:rFonts w:ascii="Times New Roman" w:hAnsi="Times New Roman" w:cs="Times New Roman"/>
          <w:color w:val="000000" w:themeColor="text1"/>
          <w:sz w:val="24"/>
          <w:szCs w:val="24"/>
        </w:rPr>
      </w:pPr>
    </w:p>
    <w:sdt>
      <w:sdtPr>
        <w:rPr>
          <w:rFonts w:ascii="Times New Roman" w:eastAsia="Arial" w:hAnsi="Times New Roman" w:cs="Times New Roman"/>
          <w:color w:val="auto"/>
          <w:sz w:val="24"/>
          <w:szCs w:val="24"/>
        </w:rPr>
        <w:id w:val="-1607958871"/>
        <w:docPartObj>
          <w:docPartGallery w:val="Table of Contents"/>
          <w:docPartUnique/>
        </w:docPartObj>
      </w:sdtPr>
      <w:sdtEndPr>
        <w:rPr>
          <w:b/>
          <w:bCs/>
          <w:noProof/>
        </w:rPr>
      </w:sdtEndPr>
      <w:sdtContent>
        <w:p w:rsidR="00730F5B" w:rsidRPr="00016778" w:rsidRDefault="00FE468F" w:rsidP="0026434A">
          <w:pPr>
            <w:pStyle w:val="TOCHeading"/>
            <w:rPr>
              <w:rFonts w:ascii="Times New Roman" w:hAnsi="Times New Roman" w:cs="Times New Roman"/>
              <w:sz w:val="24"/>
              <w:szCs w:val="24"/>
            </w:rPr>
          </w:pPr>
          <w:r>
            <w:rPr>
              <w:rFonts w:ascii="Times New Roman" w:hAnsi="Times New Roman" w:cs="Times New Roman"/>
              <w:sz w:val="24"/>
              <w:szCs w:val="24"/>
            </w:rPr>
            <w:t xml:space="preserve">Table of </w:t>
          </w:r>
          <w:r w:rsidR="00730F5B" w:rsidRPr="00016778">
            <w:rPr>
              <w:rFonts w:ascii="Times New Roman" w:hAnsi="Times New Roman" w:cs="Times New Roman"/>
              <w:sz w:val="24"/>
              <w:szCs w:val="24"/>
            </w:rPr>
            <w:t>Contents</w:t>
          </w:r>
        </w:p>
        <w:p w:rsidR="00510D11" w:rsidRDefault="00730F5B">
          <w:pPr>
            <w:pStyle w:val="TOC1"/>
            <w:tabs>
              <w:tab w:val="right" w:leader="dot" w:pos="9638"/>
            </w:tabs>
            <w:rPr>
              <w:rFonts w:cstheme="minorBidi"/>
              <w:noProof/>
            </w:rPr>
          </w:pPr>
          <w:r w:rsidRPr="00016778">
            <w:rPr>
              <w:rFonts w:ascii="Times New Roman" w:hAnsi="Times New Roman"/>
              <w:sz w:val="24"/>
              <w:szCs w:val="24"/>
            </w:rPr>
            <w:fldChar w:fldCharType="begin"/>
          </w:r>
          <w:r w:rsidRPr="00016778">
            <w:rPr>
              <w:rFonts w:ascii="Times New Roman" w:hAnsi="Times New Roman"/>
              <w:sz w:val="24"/>
              <w:szCs w:val="24"/>
            </w:rPr>
            <w:instrText xml:space="preserve"> TOC \o "1-3" \h \z \u </w:instrText>
          </w:r>
          <w:r w:rsidRPr="00016778">
            <w:rPr>
              <w:rFonts w:ascii="Times New Roman" w:hAnsi="Times New Roman"/>
              <w:sz w:val="24"/>
              <w:szCs w:val="24"/>
            </w:rPr>
            <w:fldChar w:fldCharType="separate"/>
          </w:r>
          <w:hyperlink w:anchor="_Toc233716218" w:history="1">
            <w:r w:rsidR="00510D11" w:rsidRPr="00E70C1E">
              <w:rPr>
                <w:rStyle w:val="Hyperlink"/>
                <w:rFonts w:ascii="Times New Roman" w:hAnsi="Times New Roman"/>
                <w:noProof/>
              </w:rPr>
              <w:t>Medicinal Plants of Gilgit-Baltistan</w:t>
            </w:r>
            <w:r w:rsidR="00510D11">
              <w:rPr>
                <w:noProof/>
                <w:webHidden/>
              </w:rPr>
              <w:tab/>
            </w:r>
            <w:r w:rsidR="00510D11">
              <w:rPr>
                <w:noProof/>
                <w:webHidden/>
              </w:rPr>
              <w:fldChar w:fldCharType="begin"/>
            </w:r>
            <w:r w:rsidR="00510D11">
              <w:rPr>
                <w:noProof/>
                <w:webHidden/>
              </w:rPr>
              <w:instrText xml:space="preserve"> PAGEREF _Toc233716218 \h </w:instrText>
            </w:r>
            <w:r w:rsidR="00510D11">
              <w:rPr>
                <w:noProof/>
                <w:webHidden/>
              </w:rPr>
            </w:r>
            <w:r w:rsidR="00510D11">
              <w:rPr>
                <w:noProof/>
                <w:webHidden/>
              </w:rPr>
              <w:fldChar w:fldCharType="separate"/>
            </w:r>
            <w:r w:rsidR="00510D11">
              <w:rPr>
                <w:noProof/>
                <w:webHidden/>
              </w:rPr>
              <w:t>1</w:t>
            </w:r>
            <w:r w:rsidR="00510D11">
              <w:rPr>
                <w:noProof/>
                <w:webHidden/>
              </w:rPr>
              <w:fldChar w:fldCharType="end"/>
            </w:r>
          </w:hyperlink>
        </w:p>
        <w:p w:rsidR="00510D11" w:rsidRDefault="00510D11">
          <w:pPr>
            <w:pStyle w:val="TOC1"/>
            <w:tabs>
              <w:tab w:val="right" w:leader="dot" w:pos="9638"/>
            </w:tabs>
            <w:rPr>
              <w:rFonts w:cstheme="minorBidi"/>
              <w:noProof/>
            </w:rPr>
          </w:pPr>
          <w:hyperlink w:anchor="_Toc233716219" w:history="1">
            <w:r w:rsidRPr="00E70C1E">
              <w:rPr>
                <w:rStyle w:val="Hyperlink"/>
                <w:rFonts w:ascii="Times New Roman" w:hAnsi="Times New Roman"/>
                <w:noProof/>
              </w:rPr>
              <w:t>and Their Biochemical Importance</w:t>
            </w:r>
            <w:r>
              <w:rPr>
                <w:noProof/>
                <w:webHidden/>
              </w:rPr>
              <w:tab/>
            </w:r>
            <w:r>
              <w:rPr>
                <w:noProof/>
                <w:webHidden/>
              </w:rPr>
              <w:fldChar w:fldCharType="begin"/>
            </w:r>
            <w:r>
              <w:rPr>
                <w:noProof/>
                <w:webHidden/>
              </w:rPr>
              <w:instrText xml:space="preserve"> PAGEREF _Toc233716219 \h </w:instrText>
            </w:r>
            <w:r>
              <w:rPr>
                <w:noProof/>
                <w:webHidden/>
              </w:rPr>
            </w:r>
            <w:r>
              <w:rPr>
                <w:noProof/>
                <w:webHidden/>
              </w:rPr>
              <w:fldChar w:fldCharType="separate"/>
            </w:r>
            <w:r>
              <w:rPr>
                <w:noProof/>
                <w:webHidden/>
              </w:rPr>
              <w:t>1</w:t>
            </w:r>
            <w:r>
              <w:rPr>
                <w:noProof/>
                <w:webHidden/>
              </w:rPr>
              <w:fldChar w:fldCharType="end"/>
            </w:r>
          </w:hyperlink>
        </w:p>
        <w:p w:rsidR="00510D11" w:rsidRDefault="00510D11">
          <w:pPr>
            <w:pStyle w:val="TOC1"/>
            <w:tabs>
              <w:tab w:val="right" w:leader="dot" w:pos="9638"/>
            </w:tabs>
            <w:rPr>
              <w:rFonts w:cstheme="minorBidi"/>
              <w:noProof/>
            </w:rPr>
          </w:pPr>
          <w:hyperlink w:anchor="_Toc233716220" w:history="1">
            <w:r w:rsidRPr="00E70C1E">
              <w:rPr>
                <w:rStyle w:val="Hyperlink"/>
                <w:rFonts w:ascii="Times New Roman" w:hAnsi="Times New Roman"/>
                <w:noProof/>
              </w:rPr>
              <w:t>Acknowledgements</w:t>
            </w:r>
            <w:r>
              <w:rPr>
                <w:noProof/>
                <w:webHidden/>
              </w:rPr>
              <w:tab/>
            </w:r>
            <w:r>
              <w:rPr>
                <w:noProof/>
                <w:webHidden/>
              </w:rPr>
              <w:fldChar w:fldCharType="begin"/>
            </w:r>
            <w:r>
              <w:rPr>
                <w:noProof/>
                <w:webHidden/>
              </w:rPr>
              <w:instrText xml:space="preserve"> PAGEREF _Toc233716220 \h </w:instrText>
            </w:r>
            <w:r>
              <w:rPr>
                <w:noProof/>
                <w:webHidden/>
              </w:rPr>
            </w:r>
            <w:r>
              <w:rPr>
                <w:noProof/>
                <w:webHidden/>
              </w:rPr>
              <w:fldChar w:fldCharType="separate"/>
            </w:r>
            <w:r>
              <w:rPr>
                <w:noProof/>
                <w:webHidden/>
              </w:rPr>
              <w:t>5</w:t>
            </w:r>
            <w:r>
              <w:rPr>
                <w:noProof/>
                <w:webHidden/>
              </w:rPr>
              <w:fldChar w:fldCharType="end"/>
            </w:r>
          </w:hyperlink>
        </w:p>
        <w:p w:rsidR="00510D11" w:rsidRDefault="00510D11">
          <w:pPr>
            <w:pStyle w:val="TOC1"/>
            <w:tabs>
              <w:tab w:val="right" w:leader="dot" w:pos="9638"/>
            </w:tabs>
            <w:rPr>
              <w:rFonts w:cstheme="minorBidi"/>
              <w:noProof/>
            </w:rPr>
          </w:pPr>
          <w:hyperlink w:anchor="_Toc233716221" w:history="1">
            <w:r w:rsidRPr="00E70C1E">
              <w:rPr>
                <w:rStyle w:val="Hyperlink"/>
                <w:rFonts w:ascii="Times New Roman" w:hAnsi="Times New Roman"/>
                <w:noProof/>
              </w:rPr>
              <w:t>Abstract</w:t>
            </w:r>
            <w:r>
              <w:rPr>
                <w:noProof/>
                <w:webHidden/>
              </w:rPr>
              <w:tab/>
            </w:r>
            <w:r>
              <w:rPr>
                <w:noProof/>
                <w:webHidden/>
              </w:rPr>
              <w:fldChar w:fldCharType="begin"/>
            </w:r>
            <w:r>
              <w:rPr>
                <w:noProof/>
                <w:webHidden/>
              </w:rPr>
              <w:instrText xml:space="preserve"> PAGEREF _Toc233716221 \h </w:instrText>
            </w:r>
            <w:r>
              <w:rPr>
                <w:noProof/>
                <w:webHidden/>
              </w:rPr>
            </w:r>
            <w:r>
              <w:rPr>
                <w:noProof/>
                <w:webHidden/>
              </w:rPr>
              <w:fldChar w:fldCharType="separate"/>
            </w:r>
            <w:r>
              <w:rPr>
                <w:noProof/>
                <w:webHidden/>
              </w:rPr>
              <w:t>7</w:t>
            </w:r>
            <w:r>
              <w:rPr>
                <w:noProof/>
                <w:webHidden/>
              </w:rPr>
              <w:fldChar w:fldCharType="end"/>
            </w:r>
          </w:hyperlink>
        </w:p>
        <w:p w:rsidR="00510D11" w:rsidRDefault="00510D11">
          <w:pPr>
            <w:pStyle w:val="TOC1"/>
            <w:tabs>
              <w:tab w:val="right" w:leader="dot" w:pos="9638"/>
            </w:tabs>
            <w:rPr>
              <w:rFonts w:cstheme="minorBidi"/>
              <w:noProof/>
            </w:rPr>
          </w:pPr>
          <w:hyperlink w:anchor="_Toc233716222" w:history="1">
            <w:r w:rsidRPr="00E70C1E">
              <w:rPr>
                <w:rStyle w:val="Hyperlink"/>
                <w:rFonts w:ascii="Times New Roman" w:hAnsi="Times New Roman"/>
                <w:noProof/>
              </w:rPr>
              <w:t>1. Introduction</w:t>
            </w:r>
            <w:r>
              <w:rPr>
                <w:noProof/>
                <w:webHidden/>
              </w:rPr>
              <w:tab/>
            </w:r>
            <w:r>
              <w:rPr>
                <w:noProof/>
                <w:webHidden/>
              </w:rPr>
              <w:fldChar w:fldCharType="begin"/>
            </w:r>
            <w:r>
              <w:rPr>
                <w:noProof/>
                <w:webHidden/>
              </w:rPr>
              <w:instrText xml:space="preserve"> PAGEREF _Toc233716222 \h </w:instrText>
            </w:r>
            <w:r>
              <w:rPr>
                <w:noProof/>
                <w:webHidden/>
              </w:rPr>
            </w:r>
            <w:r>
              <w:rPr>
                <w:noProof/>
                <w:webHidden/>
              </w:rPr>
              <w:fldChar w:fldCharType="separate"/>
            </w:r>
            <w:r>
              <w:rPr>
                <w:noProof/>
                <w:webHidden/>
              </w:rPr>
              <w:t>8</w:t>
            </w:r>
            <w:r>
              <w:rPr>
                <w:noProof/>
                <w:webHidden/>
              </w:rPr>
              <w:fldChar w:fldCharType="end"/>
            </w:r>
          </w:hyperlink>
        </w:p>
        <w:p w:rsidR="00510D11" w:rsidRDefault="00510D11">
          <w:pPr>
            <w:pStyle w:val="TOC2"/>
            <w:tabs>
              <w:tab w:val="right" w:leader="dot" w:pos="9638"/>
            </w:tabs>
            <w:rPr>
              <w:rFonts w:cstheme="minorBidi"/>
              <w:noProof/>
            </w:rPr>
          </w:pPr>
          <w:hyperlink w:anchor="_Toc233716223" w:history="1">
            <w:r w:rsidRPr="00E70C1E">
              <w:rPr>
                <w:rStyle w:val="Hyperlink"/>
                <w:rFonts w:ascii="Times New Roman" w:hAnsi="Times New Roman"/>
                <w:noProof/>
              </w:rPr>
              <w:t>2.1 Location and Topography</w:t>
            </w:r>
            <w:r>
              <w:rPr>
                <w:noProof/>
                <w:webHidden/>
              </w:rPr>
              <w:tab/>
            </w:r>
            <w:r>
              <w:rPr>
                <w:noProof/>
                <w:webHidden/>
              </w:rPr>
              <w:fldChar w:fldCharType="begin"/>
            </w:r>
            <w:r>
              <w:rPr>
                <w:noProof/>
                <w:webHidden/>
              </w:rPr>
              <w:instrText xml:space="preserve"> PAGEREF _Toc233716223 \h </w:instrText>
            </w:r>
            <w:r>
              <w:rPr>
                <w:noProof/>
                <w:webHidden/>
              </w:rPr>
            </w:r>
            <w:r>
              <w:rPr>
                <w:noProof/>
                <w:webHidden/>
              </w:rPr>
              <w:fldChar w:fldCharType="separate"/>
            </w:r>
            <w:r>
              <w:rPr>
                <w:noProof/>
                <w:webHidden/>
              </w:rPr>
              <w:t>11</w:t>
            </w:r>
            <w:r>
              <w:rPr>
                <w:noProof/>
                <w:webHidden/>
              </w:rPr>
              <w:fldChar w:fldCharType="end"/>
            </w:r>
          </w:hyperlink>
        </w:p>
        <w:p w:rsidR="00510D11" w:rsidRDefault="00510D11">
          <w:pPr>
            <w:pStyle w:val="TOC2"/>
            <w:tabs>
              <w:tab w:val="right" w:leader="dot" w:pos="9638"/>
            </w:tabs>
            <w:rPr>
              <w:rFonts w:cstheme="minorBidi"/>
              <w:noProof/>
            </w:rPr>
          </w:pPr>
          <w:hyperlink w:anchor="_Toc233716224" w:history="1">
            <w:r w:rsidRPr="00E70C1E">
              <w:rPr>
                <w:rStyle w:val="Hyperlink"/>
                <w:rFonts w:ascii="Times New Roman" w:hAnsi="Times New Roman"/>
                <w:noProof/>
              </w:rPr>
              <w:t>2.2 Climate and Ecological Zones</w:t>
            </w:r>
            <w:r>
              <w:rPr>
                <w:noProof/>
                <w:webHidden/>
              </w:rPr>
              <w:tab/>
            </w:r>
            <w:r>
              <w:rPr>
                <w:noProof/>
                <w:webHidden/>
              </w:rPr>
              <w:fldChar w:fldCharType="begin"/>
            </w:r>
            <w:r>
              <w:rPr>
                <w:noProof/>
                <w:webHidden/>
              </w:rPr>
              <w:instrText xml:space="preserve"> PAGEREF _Toc233716224 \h </w:instrText>
            </w:r>
            <w:r>
              <w:rPr>
                <w:noProof/>
                <w:webHidden/>
              </w:rPr>
            </w:r>
            <w:r>
              <w:rPr>
                <w:noProof/>
                <w:webHidden/>
              </w:rPr>
              <w:fldChar w:fldCharType="separate"/>
            </w:r>
            <w:r>
              <w:rPr>
                <w:noProof/>
                <w:webHidden/>
              </w:rPr>
              <w:t>11</w:t>
            </w:r>
            <w:r>
              <w:rPr>
                <w:noProof/>
                <w:webHidden/>
              </w:rPr>
              <w:fldChar w:fldCharType="end"/>
            </w:r>
          </w:hyperlink>
        </w:p>
        <w:p w:rsidR="00510D11" w:rsidRDefault="00510D11">
          <w:pPr>
            <w:pStyle w:val="TOC2"/>
            <w:tabs>
              <w:tab w:val="right" w:leader="dot" w:pos="9638"/>
            </w:tabs>
            <w:rPr>
              <w:rFonts w:cstheme="minorBidi"/>
              <w:noProof/>
            </w:rPr>
          </w:pPr>
          <w:hyperlink w:anchor="_Toc233716225" w:history="1">
            <w:r w:rsidRPr="00E70C1E">
              <w:rPr>
                <w:rStyle w:val="Hyperlink"/>
                <w:rFonts w:ascii="Times New Roman" w:hAnsi="Times New Roman"/>
                <w:noProof/>
              </w:rPr>
              <w:t>2.3 Hydrology and Glaciation</w:t>
            </w:r>
            <w:r>
              <w:rPr>
                <w:noProof/>
                <w:webHidden/>
              </w:rPr>
              <w:tab/>
            </w:r>
            <w:r>
              <w:rPr>
                <w:noProof/>
                <w:webHidden/>
              </w:rPr>
              <w:fldChar w:fldCharType="begin"/>
            </w:r>
            <w:r>
              <w:rPr>
                <w:noProof/>
                <w:webHidden/>
              </w:rPr>
              <w:instrText xml:space="preserve"> PAGEREF _Toc233716225 \h </w:instrText>
            </w:r>
            <w:r>
              <w:rPr>
                <w:noProof/>
                <w:webHidden/>
              </w:rPr>
            </w:r>
            <w:r>
              <w:rPr>
                <w:noProof/>
                <w:webHidden/>
              </w:rPr>
              <w:fldChar w:fldCharType="separate"/>
            </w:r>
            <w:r>
              <w:rPr>
                <w:noProof/>
                <w:webHidden/>
              </w:rPr>
              <w:t>12</w:t>
            </w:r>
            <w:r>
              <w:rPr>
                <w:noProof/>
                <w:webHidden/>
              </w:rPr>
              <w:fldChar w:fldCharType="end"/>
            </w:r>
          </w:hyperlink>
        </w:p>
        <w:p w:rsidR="00510D11" w:rsidRDefault="00510D11">
          <w:pPr>
            <w:pStyle w:val="TOC2"/>
            <w:tabs>
              <w:tab w:val="right" w:leader="dot" w:pos="9638"/>
            </w:tabs>
            <w:rPr>
              <w:rFonts w:cstheme="minorBidi"/>
              <w:noProof/>
            </w:rPr>
          </w:pPr>
          <w:hyperlink w:anchor="_Toc233716226" w:history="1">
            <w:r w:rsidRPr="00E70C1E">
              <w:rPr>
                <w:rStyle w:val="Hyperlink"/>
                <w:rFonts w:ascii="Times New Roman" w:hAnsi="Times New Roman"/>
                <w:noProof/>
              </w:rPr>
              <w:t>3.1 Species Richness and Endemism</w:t>
            </w:r>
            <w:r>
              <w:rPr>
                <w:noProof/>
                <w:webHidden/>
              </w:rPr>
              <w:tab/>
            </w:r>
            <w:r>
              <w:rPr>
                <w:noProof/>
                <w:webHidden/>
              </w:rPr>
              <w:fldChar w:fldCharType="begin"/>
            </w:r>
            <w:r>
              <w:rPr>
                <w:noProof/>
                <w:webHidden/>
              </w:rPr>
              <w:instrText xml:space="preserve"> PAGEREF _Toc233716226 \h </w:instrText>
            </w:r>
            <w:r>
              <w:rPr>
                <w:noProof/>
                <w:webHidden/>
              </w:rPr>
            </w:r>
            <w:r>
              <w:rPr>
                <w:noProof/>
                <w:webHidden/>
              </w:rPr>
              <w:fldChar w:fldCharType="separate"/>
            </w:r>
            <w:r>
              <w:rPr>
                <w:noProof/>
                <w:webHidden/>
              </w:rPr>
              <w:t>13</w:t>
            </w:r>
            <w:r>
              <w:rPr>
                <w:noProof/>
                <w:webHidden/>
              </w:rPr>
              <w:fldChar w:fldCharType="end"/>
            </w:r>
          </w:hyperlink>
        </w:p>
        <w:p w:rsidR="00510D11" w:rsidRDefault="00510D11">
          <w:pPr>
            <w:pStyle w:val="TOC2"/>
            <w:tabs>
              <w:tab w:val="right" w:leader="dot" w:pos="9638"/>
            </w:tabs>
            <w:rPr>
              <w:rFonts w:cstheme="minorBidi"/>
              <w:noProof/>
            </w:rPr>
          </w:pPr>
          <w:hyperlink w:anchor="_Toc233716227" w:history="1">
            <w:r w:rsidRPr="00E70C1E">
              <w:rPr>
                <w:rStyle w:val="Hyperlink"/>
                <w:rFonts w:ascii="Times New Roman" w:hAnsi="Times New Roman"/>
                <w:noProof/>
              </w:rPr>
              <w:t>3.2 Growth Habits and Taxonomic Composition</w:t>
            </w:r>
            <w:r>
              <w:rPr>
                <w:noProof/>
                <w:webHidden/>
              </w:rPr>
              <w:tab/>
            </w:r>
            <w:r>
              <w:rPr>
                <w:noProof/>
                <w:webHidden/>
              </w:rPr>
              <w:fldChar w:fldCharType="begin"/>
            </w:r>
            <w:r>
              <w:rPr>
                <w:noProof/>
                <w:webHidden/>
              </w:rPr>
              <w:instrText xml:space="preserve"> PAGEREF _Toc233716227 \h </w:instrText>
            </w:r>
            <w:r>
              <w:rPr>
                <w:noProof/>
                <w:webHidden/>
              </w:rPr>
            </w:r>
            <w:r>
              <w:rPr>
                <w:noProof/>
                <w:webHidden/>
              </w:rPr>
              <w:fldChar w:fldCharType="separate"/>
            </w:r>
            <w:r>
              <w:rPr>
                <w:noProof/>
                <w:webHidden/>
              </w:rPr>
              <w:t>13</w:t>
            </w:r>
            <w:r>
              <w:rPr>
                <w:noProof/>
                <w:webHidden/>
              </w:rPr>
              <w:fldChar w:fldCharType="end"/>
            </w:r>
          </w:hyperlink>
        </w:p>
        <w:p w:rsidR="00510D11" w:rsidRDefault="00510D11">
          <w:pPr>
            <w:pStyle w:val="TOC2"/>
            <w:tabs>
              <w:tab w:val="right" w:leader="dot" w:pos="9638"/>
            </w:tabs>
            <w:rPr>
              <w:rFonts w:cstheme="minorBidi"/>
              <w:noProof/>
            </w:rPr>
          </w:pPr>
          <w:hyperlink w:anchor="_Toc233716228" w:history="1">
            <w:r w:rsidRPr="00E70C1E">
              <w:rPr>
                <w:rStyle w:val="Hyperlink"/>
                <w:rFonts w:ascii="Times New Roman" w:hAnsi="Times New Roman"/>
                <w:noProof/>
              </w:rPr>
              <w:t>3.3 Altitudinal Distribution of Medicinal Plants</w:t>
            </w:r>
            <w:r>
              <w:rPr>
                <w:noProof/>
                <w:webHidden/>
              </w:rPr>
              <w:tab/>
            </w:r>
            <w:r>
              <w:rPr>
                <w:noProof/>
                <w:webHidden/>
              </w:rPr>
              <w:fldChar w:fldCharType="begin"/>
            </w:r>
            <w:r>
              <w:rPr>
                <w:noProof/>
                <w:webHidden/>
              </w:rPr>
              <w:instrText xml:space="preserve"> PAGEREF _Toc233716228 \h </w:instrText>
            </w:r>
            <w:r>
              <w:rPr>
                <w:noProof/>
                <w:webHidden/>
              </w:rPr>
            </w:r>
            <w:r>
              <w:rPr>
                <w:noProof/>
                <w:webHidden/>
              </w:rPr>
              <w:fldChar w:fldCharType="separate"/>
            </w:r>
            <w:r>
              <w:rPr>
                <w:noProof/>
                <w:webHidden/>
              </w:rPr>
              <w:t>14</w:t>
            </w:r>
            <w:r>
              <w:rPr>
                <w:noProof/>
                <w:webHidden/>
              </w:rPr>
              <w:fldChar w:fldCharType="end"/>
            </w:r>
          </w:hyperlink>
        </w:p>
        <w:p w:rsidR="00510D11" w:rsidRDefault="00510D11">
          <w:pPr>
            <w:pStyle w:val="TOC2"/>
            <w:tabs>
              <w:tab w:val="right" w:leader="dot" w:pos="9638"/>
            </w:tabs>
            <w:rPr>
              <w:rFonts w:cstheme="minorBidi"/>
              <w:noProof/>
            </w:rPr>
          </w:pPr>
          <w:hyperlink w:anchor="_Toc233716229" w:history="1">
            <w:r w:rsidRPr="00E70C1E">
              <w:rPr>
                <w:rStyle w:val="Hyperlink"/>
                <w:rFonts w:ascii="Times New Roman" w:hAnsi="Times New Roman"/>
                <w:noProof/>
              </w:rPr>
              <w:t>4.1 Indigenous Communities and Healing Systems</w:t>
            </w:r>
            <w:r>
              <w:rPr>
                <w:noProof/>
                <w:webHidden/>
              </w:rPr>
              <w:tab/>
            </w:r>
            <w:r>
              <w:rPr>
                <w:noProof/>
                <w:webHidden/>
              </w:rPr>
              <w:fldChar w:fldCharType="begin"/>
            </w:r>
            <w:r>
              <w:rPr>
                <w:noProof/>
                <w:webHidden/>
              </w:rPr>
              <w:instrText xml:space="preserve"> PAGEREF _Toc233716229 \h </w:instrText>
            </w:r>
            <w:r>
              <w:rPr>
                <w:noProof/>
                <w:webHidden/>
              </w:rPr>
            </w:r>
            <w:r>
              <w:rPr>
                <w:noProof/>
                <w:webHidden/>
              </w:rPr>
              <w:fldChar w:fldCharType="separate"/>
            </w:r>
            <w:r>
              <w:rPr>
                <w:noProof/>
                <w:webHidden/>
              </w:rPr>
              <w:t>15</w:t>
            </w:r>
            <w:r>
              <w:rPr>
                <w:noProof/>
                <w:webHidden/>
              </w:rPr>
              <w:fldChar w:fldCharType="end"/>
            </w:r>
          </w:hyperlink>
        </w:p>
        <w:p w:rsidR="00510D11" w:rsidRDefault="00510D11">
          <w:pPr>
            <w:pStyle w:val="TOC2"/>
            <w:tabs>
              <w:tab w:val="right" w:leader="dot" w:pos="9638"/>
            </w:tabs>
            <w:rPr>
              <w:rFonts w:cstheme="minorBidi"/>
              <w:noProof/>
            </w:rPr>
          </w:pPr>
          <w:hyperlink w:anchor="_Toc233716230" w:history="1">
            <w:r w:rsidRPr="00E70C1E">
              <w:rPr>
                <w:rStyle w:val="Hyperlink"/>
                <w:rFonts w:ascii="Times New Roman" w:hAnsi="Times New Roman"/>
                <w:noProof/>
              </w:rPr>
              <w:t>4.2 Methods of Preparation and Application</w:t>
            </w:r>
            <w:r>
              <w:rPr>
                <w:noProof/>
                <w:webHidden/>
              </w:rPr>
              <w:tab/>
            </w:r>
            <w:r>
              <w:rPr>
                <w:noProof/>
                <w:webHidden/>
              </w:rPr>
              <w:fldChar w:fldCharType="begin"/>
            </w:r>
            <w:r>
              <w:rPr>
                <w:noProof/>
                <w:webHidden/>
              </w:rPr>
              <w:instrText xml:space="preserve"> PAGEREF _Toc233716230 \h </w:instrText>
            </w:r>
            <w:r>
              <w:rPr>
                <w:noProof/>
                <w:webHidden/>
              </w:rPr>
            </w:r>
            <w:r>
              <w:rPr>
                <w:noProof/>
                <w:webHidden/>
              </w:rPr>
              <w:fldChar w:fldCharType="separate"/>
            </w:r>
            <w:r>
              <w:rPr>
                <w:noProof/>
                <w:webHidden/>
              </w:rPr>
              <w:t>15</w:t>
            </w:r>
            <w:r>
              <w:rPr>
                <w:noProof/>
                <w:webHidden/>
              </w:rPr>
              <w:fldChar w:fldCharType="end"/>
            </w:r>
          </w:hyperlink>
        </w:p>
        <w:p w:rsidR="00510D11" w:rsidRDefault="00510D11">
          <w:pPr>
            <w:pStyle w:val="TOC2"/>
            <w:tabs>
              <w:tab w:val="right" w:leader="dot" w:pos="9638"/>
            </w:tabs>
            <w:rPr>
              <w:rFonts w:cstheme="minorBidi"/>
              <w:noProof/>
            </w:rPr>
          </w:pPr>
          <w:hyperlink w:anchor="_Toc233716231" w:history="1">
            <w:r w:rsidRPr="00E70C1E">
              <w:rPr>
                <w:rStyle w:val="Hyperlink"/>
                <w:rFonts w:ascii="Times New Roman" w:hAnsi="Times New Roman"/>
                <w:noProof/>
              </w:rPr>
              <w:t>4.3 Disease Categories Treated by GB Medicinal Plants</w:t>
            </w:r>
            <w:r>
              <w:rPr>
                <w:noProof/>
                <w:webHidden/>
              </w:rPr>
              <w:tab/>
            </w:r>
            <w:r>
              <w:rPr>
                <w:noProof/>
                <w:webHidden/>
              </w:rPr>
              <w:fldChar w:fldCharType="begin"/>
            </w:r>
            <w:r>
              <w:rPr>
                <w:noProof/>
                <w:webHidden/>
              </w:rPr>
              <w:instrText xml:space="preserve"> PAGEREF _Toc233716231 \h </w:instrText>
            </w:r>
            <w:r>
              <w:rPr>
                <w:noProof/>
                <w:webHidden/>
              </w:rPr>
            </w:r>
            <w:r>
              <w:rPr>
                <w:noProof/>
                <w:webHidden/>
              </w:rPr>
              <w:fldChar w:fldCharType="separate"/>
            </w:r>
            <w:r>
              <w:rPr>
                <w:noProof/>
                <w:webHidden/>
              </w:rPr>
              <w:t>16</w:t>
            </w:r>
            <w:r>
              <w:rPr>
                <w:noProof/>
                <w:webHidden/>
              </w:rPr>
              <w:fldChar w:fldCharType="end"/>
            </w:r>
          </w:hyperlink>
        </w:p>
        <w:p w:rsidR="00510D11" w:rsidRDefault="00510D11">
          <w:pPr>
            <w:pStyle w:val="TOC2"/>
            <w:tabs>
              <w:tab w:val="right" w:leader="dot" w:pos="9638"/>
            </w:tabs>
            <w:rPr>
              <w:rFonts w:cstheme="minorBidi"/>
              <w:noProof/>
            </w:rPr>
          </w:pPr>
          <w:hyperlink w:anchor="_Toc233716232" w:history="1">
            <w:r w:rsidRPr="00E70C1E">
              <w:rPr>
                <w:rStyle w:val="Hyperlink"/>
                <w:rFonts w:ascii="Times New Roman" w:hAnsi="Times New Roman"/>
                <w:noProof/>
              </w:rPr>
              <w:t>4.4 Documentation of Ethnobotanical Knowledge</w:t>
            </w:r>
            <w:r>
              <w:rPr>
                <w:noProof/>
                <w:webHidden/>
              </w:rPr>
              <w:tab/>
            </w:r>
            <w:r>
              <w:rPr>
                <w:noProof/>
                <w:webHidden/>
              </w:rPr>
              <w:fldChar w:fldCharType="begin"/>
            </w:r>
            <w:r>
              <w:rPr>
                <w:noProof/>
                <w:webHidden/>
              </w:rPr>
              <w:instrText xml:space="preserve"> PAGEREF _Toc233716232 \h </w:instrText>
            </w:r>
            <w:r>
              <w:rPr>
                <w:noProof/>
                <w:webHidden/>
              </w:rPr>
            </w:r>
            <w:r>
              <w:rPr>
                <w:noProof/>
                <w:webHidden/>
              </w:rPr>
              <w:fldChar w:fldCharType="separate"/>
            </w:r>
            <w:r>
              <w:rPr>
                <w:noProof/>
                <w:webHidden/>
              </w:rPr>
              <w:t>16</w:t>
            </w:r>
            <w:r>
              <w:rPr>
                <w:noProof/>
                <w:webHidden/>
              </w:rPr>
              <w:fldChar w:fldCharType="end"/>
            </w:r>
          </w:hyperlink>
        </w:p>
        <w:p w:rsidR="00510D11" w:rsidRDefault="00510D11">
          <w:pPr>
            <w:pStyle w:val="TOC2"/>
            <w:tabs>
              <w:tab w:val="right" w:leader="dot" w:pos="9638"/>
            </w:tabs>
            <w:rPr>
              <w:rFonts w:cstheme="minorBidi"/>
              <w:noProof/>
            </w:rPr>
          </w:pPr>
          <w:hyperlink w:anchor="_Toc233716233" w:history="1">
            <w:r w:rsidRPr="00E70C1E">
              <w:rPr>
                <w:rStyle w:val="Hyperlink"/>
                <w:rFonts w:ascii="Times New Roman" w:hAnsi="Times New Roman"/>
                <w:noProof/>
              </w:rPr>
              <w:t>5.1 Thymus linearis Benth. (Himalayan Thyme)</w:t>
            </w:r>
            <w:r>
              <w:rPr>
                <w:noProof/>
                <w:webHidden/>
              </w:rPr>
              <w:tab/>
            </w:r>
            <w:r>
              <w:rPr>
                <w:noProof/>
                <w:webHidden/>
              </w:rPr>
              <w:fldChar w:fldCharType="begin"/>
            </w:r>
            <w:r>
              <w:rPr>
                <w:noProof/>
                <w:webHidden/>
              </w:rPr>
              <w:instrText xml:space="preserve"> PAGEREF _Toc233716233 \h </w:instrText>
            </w:r>
            <w:r>
              <w:rPr>
                <w:noProof/>
                <w:webHidden/>
              </w:rPr>
            </w:r>
            <w:r>
              <w:rPr>
                <w:noProof/>
                <w:webHidden/>
              </w:rPr>
              <w:fldChar w:fldCharType="separate"/>
            </w:r>
            <w:r>
              <w:rPr>
                <w:noProof/>
                <w:webHidden/>
              </w:rPr>
              <w:t>17</w:t>
            </w:r>
            <w:r>
              <w:rPr>
                <w:noProof/>
                <w:webHidden/>
              </w:rPr>
              <w:fldChar w:fldCharType="end"/>
            </w:r>
          </w:hyperlink>
        </w:p>
        <w:p w:rsidR="00510D11" w:rsidRDefault="00510D11">
          <w:pPr>
            <w:pStyle w:val="TOC2"/>
            <w:tabs>
              <w:tab w:val="right" w:leader="dot" w:pos="9638"/>
            </w:tabs>
            <w:rPr>
              <w:rFonts w:cstheme="minorBidi"/>
              <w:noProof/>
            </w:rPr>
          </w:pPr>
          <w:hyperlink w:anchor="_Toc233716234" w:history="1">
            <w:r w:rsidRPr="00E70C1E">
              <w:rPr>
                <w:rStyle w:val="Hyperlink"/>
                <w:rFonts w:ascii="Times New Roman" w:hAnsi="Times New Roman"/>
                <w:noProof/>
              </w:rPr>
              <w:t>5.2 Hippophae rhamnoides L. (Sea Buckthorn)</w:t>
            </w:r>
            <w:r>
              <w:rPr>
                <w:noProof/>
                <w:webHidden/>
              </w:rPr>
              <w:tab/>
            </w:r>
            <w:r>
              <w:rPr>
                <w:noProof/>
                <w:webHidden/>
              </w:rPr>
              <w:fldChar w:fldCharType="begin"/>
            </w:r>
            <w:r>
              <w:rPr>
                <w:noProof/>
                <w:webHidden/>
              </w:rPr>
              <w:instrText xml:space="preserve"> PAGEREF _Toc233716234 \h </w:instrText>
            </w:r>
            <w:r>
              <w:rPr>
                <w:noProof/>
                <w:webHidden/>
              </w:rPr>
            </w:r>
            <w:r>
              <w:rPr>
                <w:noProof/>
                <w:webHidden/>
              </w:rPr>
              <w:fldChar w:fldCharType="separate"/>
            </w:r>
            <w:r>
              <w:rPr>
                <w:noProof/>
                <w:webHidden/>
              </w:rPr>
              <w:t>17</w:t>
            </w:r>
            <w:r>
              <w:rPr>
                <w:noProof/>
                <w:webHidden/>
              </w:rPr>
              <w:fldChar w:fldCharType="end"/>
            </w:r>
          </w:hyperlink>
        </w:p>
        <w:p w:rsidR="00510D11" w:rsidRDefault="00510D11">
          <w:pPr>
            <w:pStyle w:val="TOC2"/>
            <w:tabs>
              <w:tab w:val="right" w:leader="dot" w:pos="9638"/>
            </w:tabs>
            <w:rPr>
              <w:rFonts w:cstheme="minorBidi"/>
              <w:noProof/>
            </w:rPr>
          </w:pPr>
          <w:hyperlink w:anchor="_Toc233716235" w:history="1">
            <w:r w:rsidRPr="00E70C1E">
              <w:rPr>
                <w:rStyle w:val="Hyperlink"/>
                <w:rFonts w:ascii="Times New Roman" w:hAnsi="Times New Roman"/>
                <w:noProof/>
              </w:rPr>
              <w:t>5.3 Berberis lyceum Royle (Himalayan Barberry)</w:t>
            </w:r>
            <w:r>
              <w:rPr>
                <w:noProof/>
                <w:webHidden/>
              </w:rPr>
              <w:tab/>
            </w:r>
            <w:r>
              <w:rPr>
                <w:noProof/>
                <w:webHidden/>
              </w:rPr>
              <w:fldChar w:fldCharType="begin"/>
            </w:r>
            <w:r>
              <w:rPr>
                <w:noProof/>
                <w:webHidden/>
              </w:rPr>
              <w:instrText xml:space="preserve"> PAGEREF _Toc233716235 \h </w:instrText>
            </w:r>
            <w:r>
              <w:rPr>
                <w:noProof/>
                <w:webHidden/>
              </w:rPr>
            </w:r>
            <w:r>
              <w:rPr>
                <w:noProof/>
                <w:webHidden/>
              </w:rPr>
              <w:fldChar w:fldCharType="separate"/>
            </w:r>
            <w:r>
              <w:rPr>
                <w:noProof/>
                <w:webHidden/>
              </w:rPr>
              <w:t>18</w:t>
            </w:r>
            <w:r>
              <w:rPr>
                <w:noProof/>
                <w:webHidden/>
              </w:rPr>
              <w:fldChar w:fldCharType="end"/>
            </w:r>
          </w:hyperlink>
        </w:p>
        <w:p w:rsidR="00510D11" w:rsidRDefault="00510D11">
          <w:pPr>
            <w:pStyle w:val="TOC2"/>
            <w:tabs>
              <w:tab w:val="right" w:leader="dot" w:pos="9638"/>
            </w:tabs>
            <w:rPr>
              <w:rFonts w:cstheme="minorBidi"/>
              <w:noProof/>
            </w:rPr>
          </w:pPr>
          <w:hyperlink w:anchor="_Toc233716236" w:history="1">
            <w:r w:rsidRPr="00E70C1E">
              <w:rPr>
                <w:rStyle w:val="Hyperlink"/>
                <w:rFonts w:ascii="Times New Roman" w:hAnsi="Times New Roman"/>
                <w:noProof/>
              </w:rPr>
              <w:t>5.4 Artemisia maritima L. (Sea Wormwood / Afsantin)</w:t>
            </w:r>
            <w:r>
              <w:rPr>
                <w:noProof/>
                <w:webHidden/>
              </w:rPr>
              <w:tab/>
            </w:r>
            <w:r>
              <w:rPr>
                <w:noProof/>
                <w:webHidden/>
              </w:rPr>
              <w:fldChar w:fldCharType="begin"/>
            </w:r>
            <w:r>
              <w:rPr>
                <w:noProof/>
                <w:webHidden/>
              </w:rPr>
              <w:instrText xml:space="preserve"> PAGEREF _Toc233716236 \h </w:instrText>
            </w:r>
            <w:r>
              <w:rPr>
                <w:noProof/>
                <w:webHidden/>
              </w:rPr>
            </w:r>
            <w:r>
              <w:rPr>
                <w:noProof/>
                <w:webHidden/>
              </w:rPr>
              <w:fldChar w:fldCharType="separate"/>
            </w:r>
            <w:r>
              <w:rPr>
                <w:noProof/>
                <w:webHidden/>
              </w:rPr>
              <w:t>18</w:t>
            </w:r>
            <w:r>
              <w:rPr>
                <w:noProof/>
                <w:webHidden/>
              </w:rPr>
              <w:fldChar w:fldCharType="end"/>
            </w:r>
          </w:hyperlink>
        </w:p>
        <w:p w:rsidR="00510D11" w:rsidRDefault="00510D11">
          <w:pPr>
            <w:pStyle w:val="TOC2"/>
            <w:tabs>
              <w:tab w:val="right" w:leader="dot" w:pos="9638"/>
            </w:tabs>
            <w:rPr>
              <w:rFonts w:cstheme="minorBidi"/>
              <w:noProof/>
            </w:rPr>
          </w:pPr>
          <w:hyperlink w:anchor="_Toc233716237" w:history="1">
            <w:r w:rsidRPr="00E70C1E">
              <w:rPr>
                <w:rStyle w:val="Hyperlink"/>
                <w:rFonts w:ascii="Times New Roman" w:hAnsi="Times New Roman"/>
                <w:noProof/>
              </w:rPr>
              <w:t>5.5 Ephedra gerardiana Wall. (Pakistan Ephedra / Ma Huang)</w:t>
            </w:r>
            <w:r>
              <w:rPr>
                <w:noProof/>
                <w:webHidden/>
              </w:rPr>
              <w:tab/>
            </w:r>
            <w:r>
              <w:rPr>
                <w:noProof/>
                <w:webHidden/>
              </w:rPr>
              <w:fldChar w:fldCharType="begin"/>
            </w:r>
            <w:r>
              <w:rPr>
                <w:noProof/>
                <w:webHidden/>
              </w:rPr>
              <w:instrText xml:space="preserve"> PAGEREF _Toc233716237 \h </w:instrText>
            </w:r>
            <w:r>
              <w:rPr>
                <w:noProof/>
                <w:webHidden/>
              </w:rPr>
            </w:r>
            <w:r>
              <w:rPr>
                <w:noProof/>
                <w:webHidden/>
              </w:rPr>
              <w:fldChar w:fldCharType="separate"/>
            </w:r>
            <w:r>
              <w:rPr>
                <w:noProof/>
                <w:webHidden/>
              </w:rPr>
              <w:t>18</w:t>
            </w:r>
            <w:r>
              <w:rPr>
                <w:noProof/>
                <w:webHidden/>
              </w:rPr>
              <w:fldChar w:fldCharType="end"/>
            </w:r>
          </w:hyperlink>
        </w:p>
        <w:p w:rsidR="00510D11" w:rsidRDefault="00510D11">
          <w:pPr>
            <w:pStyle w:val="TOC2"/>
            <w:tabs>
              <w:tab w:val="right" w:leader="dot" w:pos="9638"/>
            </w:tabs>
            <w:rPr>
              <w:rFonts w:cstheme="minorBidi"/>
              <w:noProof/>
            </w:rPr>
          </w:pPr>
          <w:hyperlink w:anchor="_Toc233716238" w:history="1">
            <w:r w:rsidRPr="00E70C1E">
              <w:rPr>
                <w:rStyle w:val="Hyperlink"/>
                <w:rFonts w:ascii="Times New Roman" w:hAnsi="Times New Roman"/>
                <w:noProof/>
              </w:rPr>
              <w:t>5.6 Rheum emodi Wall. (Himalayan Rhubarb)</w:t>
            </w:r>
            <w:r>
              <w:rPr>
                <w:noProof/>
                <w:webHidden/>
              </w:rPr>
              <w:tab/>
            </w:r>
            <w:r>
              <w:rPr>
                <w:noProof/>
                <w:webHidden/>
              </w:rPr>
              <w:fldChar w:fldCharType="begin"/>
            </w:r>
            <w:r>
              <w:rPr>
                <w:noProof/>
                <w:webHidden/>
              </w:rPr>
              <w:instrText xml:space="preserve"> PAGEREF _Toc233716238 \h </w:instrText>
            </w:r>
            <w:r>
              <w:rPr>
                <w:noProof/>
                <w:webHidden/>
              </w:rPr>
            </w:r>
            <w:r>
              <w:rPr>
                <w:noProof/>
                <w:webHidden/>
              </w:rPr>
              <w:fldChar w:fldCharType="separate"/>
            </w:r>
            <w:r>
              <w:rPr>
                <w:noProof/>
                <w:webHidden/>
              </w:rPr>
              <w:t>19</w:t>
            </w:r>
            <w:r>
              <w:rPr>
                <w:noProof/>
                <w:webHidden/>
              </w:rPr>
              <w:fldChar w:fldCharType="end"/>
            </w:r>
          </w:hyperlink>
        </w:p>
        <w:p w:rsidR="00510D11" w:rsidRDefault="00510D11">
          <w:pPr>
            <w:pStyle w:val="TOC2"/>
            <w:tabs>
              <w:tab w:val="right" w:leader="dot" w:pos="9638"/>
            </w:tabs>
            <w:rPr>
              <w:rFonts w:cstheme="minorBidi"/>
              <w:noProof/>
            </w:rPr>
          </w:pPr>
          <w:hyperlink w:anchor="_Toc233716239" w:history="1">
            <w:r w:rsidRPr="00E70C1E">
              <w:rPr>
                <w:rStyle w:val="Hyperlink"/>
                <w:rFonts w:ascii="Times New Roman" w:hAnsi="Times New Roman"/>
                <w:noProof/>
              </w:rPr>
              <w:t>5.7 Valeriana wallichii DC. (Indian Valerian)</w:t>
            </w:r>
            <w:r>
              <w:rPr>
                <w:noProof/>
                <w:webHidden/>
              </w:rPr>
              <w:tab/>
            </w:r>
            <w:r>
              <w:rPr>
                <w:noProof/>
                <w:webHidden/>
              </w:rPr>
              <w:fldChar w:fldCharType="begin"/>
            </w:r>
            <w:r>
              <w:rPr>
                <w:noProof/>
                <w:webHidden/>
              </w:rPr>
              <w:instrText xml:space="preserve"> PAGEREF _Toc233716239 \h </w:instrText>
            </w:r>
            <w:r>
              <w:rPr>
                <w:noProof/>
                <w:webHidden/>
              </w:rPr>
            </w:r>
            <w:r>
              <w:rPr>
                <w:noProof/>
                <w:webHidden/>
              </w:rPr>
              <w:fldChar w:fldCharType="separate"/>
            </w:r>
            <w:r>
              <w:rPr>
                <w:noProof/>
                <w:webHidden/>
              </w:rPr>
              <w:t>19</w:t>
            </w:r>
            <w:r>
              <w:rPr>
                <w:noProof/>
                <w:webHidden/>
              </w:rPr>
              <w:fldChar w:fldCharType="end"/>
            </w:r>
          </w:hyperlink>
        </w:p>
        <w:p w:rsidR="00510D11" w:rsidRDefault="00510D11">
          <w:pPr>
            <w:pStyle w:val="TOC2"/>
            <w:tabs>
              <w:tab w:val="right" w:leader="dot" w:pos="9638"/>
            </w:tabs>
            <w:rPr>
              <w:rFonts w:cstheme="minorBidi"/>
              <w:noProof/>
            </w:rPr>
          </w:pPr>
          <w:hyperlink w:anchor="_Toc233716240" w:history="1">
            <w:r w:rsidRPr="00E70C1E">
              <w:rPr>
                <w:rStyle w:val="Hyperlink"/>
                <w:rFonts w:ascii="Times New Roman" w:hAnsi="Times New Roman"/>
                <w:noProof/>
              </w:rPr>
              <w:t>5.8 Peganum harmala L. (Wild Rue / Harmal)</w:t>
            </w:r>
            <w:r>
              <w:rPr>
                <w:noProof/>
                <w:webHidden/>
              </w:rPr>
              <w:tab/>
            </w:r>
            <w:r>
              <w:rPr>
                <w:noProof/>
                <w:webHidden/>
              </w:rPr>
              <w:fldChar w:fldCharType="begin"/>
            </w:r>
            <w:r>
              <w:rPr>
                <w:noProof/>
                <w:webHidden/>
              </w:rPr>
              <w:instrText xml:space="preserve"> PAGEREF _Toc233716240 \h </w:instrText>
            </w:r>
            <w:r>
              <w:rPr>
                <w:noProof/>
                <w:webHidden/>
              </w:rPr>
            </w:r>
            <w:r>
              <w:rPr>
                <w:noProof/>
                <w:webHidden/>
              </w:rPr>
              <w:fldChar w:fldCharType="separate"/>
            </w:r>
            <w:r>
              <w:rPr>
                <w:noProof/>
                <w:webHidden/>
              </w:rPr>
              <w:t>20</w:t>
            </w:r>
            <w:r>
              <w:rPr>
                <w:noProof/>
                <w:webHidden/>
              </w:rPr>
              <w:fldChar w:fldCharType="end"/>
            </w:r>
          </w:hyperlink>
        </w:p>
        <w:p w:rsidR="00510D11" w:rsidRDefault="00510D11">
          <w:pPr>
            <w:pStyle w:val="TOC2"/>
            <w:tabs>
              <w:tab w:val="right" w:leader="dot" w:pos="9638"/>
            </w:tabs>
            <w:rPr>
              <w:rFonts w:cstheme="minorBidi"/>
              <w:noProof/>
            </w:rPr>
          </w:pPr>
          <w:hyperlink w:anchor="_Toc233716241" w:history="1">
            <w:r w:rsidRPr="00E70C1E">
              <w:rPr>
                <w:rStyle w:val="Hyperlink"/>
                <w:rFonts w:ascii="Times New Roman" w:hAnsi="Times New Roman"/>
                <w:noProof/>
              </w:rPr>
              <w:t>5.9 Saussurea lappa C.B.Clarke (Costus Root / Kuth)</w:t>
            </w:r>
            <w:r>
              <w:rPr>
                <w:noProof/>
                <w:webHidden/>
              </w:rPr>
              <w:tab/>
            </w:r>
            <w:r>
              <w:rPr>
                <w:noProof/>
                <w:webHidden/>
              </w:rPr>
              <w:fldChar w:fldCharType="begin"/>
            </w:r>
            <w:r>
              <w:rPr>
                <w:noProof/>
                <w:webHidden/>
              </w:rPr>
              <w:instrText xml:space="preserve"> PAGEREF _Toc233716241 \h </w:instrText>
            </w:r>
            <w:r>
              <w:rPr>
                <w:noProof/>
                <w:webHidden/>
              </w:rPr>
            </w:r>
            <w:r>
              <w:rPr>
                <w:noProof/>
                <w:webHidden/>
              </w:rPr>
              <w:fldChar w:fldCharType="separate"/>
            </w:r>
            <w:r>
              <w:rPr>
                <w:noProof/>
                <w:webHidden/>
              </w:rPr>
              <w:t>20</w:t>
            </w:r>
            <w:r>
              <w:rPr>
                <w:noProof/>
                <w:webHidden/>
              </w:rPr>
              <w:fldChar w:fldCharType="end"/>
            </w:r>
          </w:hyperlink>
        </w:p>
        <w:p w:rsidR="00510D11" w:rsidRDefault="00510D11">
          <w:pPr>
            <w:pStyle w:val="TOC2"/>
            <w:tabs>
              <w:tab w:val="right" w:leader="dot" w:pos="9638"/>
            </w:tabs>
            <w:rPr>
              <w:rFonts w:cstheme="minorBidi"/>
              <w:noProof/>
            </w:rPr>
          </w:pPr>
          <w:hyperlink w:anchor="_Toc233716242" w:history="1">
            <w:r w:rsidRPr="00E70C1E">
              <w:rPr>
                <w:rStyle w:val="Hyperlink"/>
                <w:rFonts w:ascii="Times New Roman" w:hAnsi="Times New Roman"/>
                <w:noProof/>
              </w:rPr>
              <w:t>5.10 Glycyrrhiza glabra L. (Liquorice)</w:t>
            </w:r>
            <w:r>
              <w:rPr>
                <w:noProof/>
                <w:webHidden/>
              </w:rPr>
              <w:tab/>
            </w:r>
            <w:r>
              <w:rPr>
                <w:noProof/>
                <w:webHidden/>
              </w:rPr>
              <w:fldChar w:fldCharType="begin"/>
            </w:r>
            <w:r>
              <w:rPr>
                <w:noProof/>
                <w:webHidden/>
              </w:rPr>
              <w:instrText xml:space="preserve"> PAGEREF _Toc233716242 \h </w:instrText>
            </w:r>
            <w:r>
              <w:rPr>
                <w:noProof/>
                <w:webHidden/>
              </w:rPr>
            </w:r>
            <w:r>
              <w:rPr>
                <w:noProof/>
                <w:webHidden/>
              </w:rPr>
              <w:fldChar w:fldCharType="separate"/>
            </w:r>
            <w:r>
              <w:rPr>
                <w:noProof/>
                <w:webHidden/>
              </w:rPr>
              <w:t>20</w:t>
            </w:r>
            <w:r>
              <w:rPr>
                <w:noProof/>
                <w:webHidden/>
              </w:rPr>
              <w:fldChar w:fldCharType="end"/>
            </w:r>
          </w:hyperlink>
        </w:p>
        <w:p w:rsidR="00510D11" w:rsidRDefault="00510D11">
          <w:pPr>
            <w:pStyle w:val="TOC2"/>
            <w:tabs>
              <w:tab w:val="right" w:leader="dot" w:pos="9638"/>
            </w:tabs>
            <w:rPr>
              <w:rFonts w:cstheme="minorBidi"/>
              <w:noProof/>
            </w:rPr>
          </w:pPr>
          <w:hyperlink w:anchor="_Toc233716243" w:history="1">
            <w:r w:rsidRPr="00E70C1E">
              <w:rPr>
                <w:rStyle w:val="Hyperlink"/>
                <w:rFonts w:ascii="Times New Roman" w:hAnsi="Times New Roman"/>
                <w:noProof/>
              </w:rPr>
              <w:t>5.11 Daphne mucronata Royle (Spurge Laurel)</w:t>
            </w:r>
            <w:r>
              <w:rPr>
                <w:noProof/>
                <w:webHidden/>
              </w:rPr>
              <w:tab/>
            </w:r>
            <w:r>
              <w:rPr>
                <w:noProof/>
                <w:webHidden/>
              </w:rPr>
              <w:fldChar w:fldCharType="begin"/>
            </w:r>
            <w:r>
              <w:rPr>
                <w:noProof/>
                <w:webHidden/>
              </w:rPr>
              <w:instrText xml:space="preserve"> PAGEREF _Toc233716243 \h </w:instrText>
            </w:r>
            <w:r>
              <w:rPr>
                <w:noProof/>
                <w:webHidden/>
              </w:rPr>
            </w:r>
            <w:r>
              <w:rPr>
                <w:noProof/>
                <w:webHidden/>
              </w:rPr>
              <w:fldChar w:fldCharType="separate"/>
            </w:r>
            <w:r>
              <w:rPr>
                <w:noProof/>
                <w:webHidden/>
              </w:rPr>
              <w:t>21</w:t>
            </w:r>
            <w:r>
              <w:rPr>
                <w:noProof/>
                <w:webHidden/>
              </w:rPr>
              <w:fldChar w:fldCharType="end"/>
            </w:r>
          </w:hyperlink>
        </w:p>
        <w:p w:rsidR="00510D11" w:rsidRDefault="00510D11">
          <w:pPr>
            <w:pStyle w:val="TOC2"/>
            <w:tabs>
              <w:tab w:val="right" w:leader="dot" w:pos="9638"/>
            </w:tabs>
            <w:rPr>
              <w:rFonts w:cstheme="minorBidi"/>
              <w:noProof/>
            </w:rPr>
          </w:pPr>
          <w:hyperlink w:anchor="_Toc233716244" w:history="1">
            <w:r w:rsidRPr="00E70C1E">
              <w:rPr>
                <w:rStyle w:val="Hyperlink"/>
                <w:rFonts w:ascii="Times New Roman" w:hAnsi="Times New Roman"/>
                <w:noProof/>
              </w:rPr>
              <w:t>5.12 Punica granatum L. (Pomegranate)</w:t>
            </w:r>
            <w:r>
              <w:rPr>
                <w:noProof/>
                <w:webHidden/>
              </w:rPr>
              <w:tab/>
            </w:r>
            <w:r>
              <w:rPr>
                <w:noProof/>
                <w:webHidden/>
              </w:rPr>
              <w:fldChar w:fldCharType="begin"/>
            </w:r>
            <w:r>
              <w:rPr>
                <w:noProof/>
                <w:webHidden/>
              </w:rPr>
              <w:instrText xml:space="preserve"> PAGEREF _Toc233716244 \h </w:instrText>
            </w:r>
            <w:r>
              <w:rPr>
                <w:noProof/>
                <w:webHidden/>
              </w:rPr>
            </w:r>
            <w:r>
              <w:rPr>
                <w:noProof/>
                <w:webHidden/>
              </w:rPr>
              <w:fldChar w:fldCharType="separate"/>
            </w:r>
            <w:r>
              <w:rPr>
                <w:noProof/>
                <w:webHidden/>
              </w:rPr>
              <w:t>21</w:t>
            </w:r>
            <w:r>
              <w:rPr>
                <w:noProof/>
                <w:webHidden/>
              </w:rPr>
              <w:fldChar w:fldCharType="end"/>
            </w:r>
          </w:hyperlink>
        </w:p>
        <w:p w:rsidR="00510D11" w:rsidRDefault="00510D11">
          <w:pPr>
            <w:pStyle w:val="TOC2"/>
            <w:tabs>
              <w:tab w:val="right" w:leader="dot" w:pos="9638"/>
            </w:tabs>
            <w:rPr>
              <w:rFonts w:cstheme="minorBidi"/>
              <w:noProof/>
            </w:rPr>
          </w:pPr>
          <w:hyperlink w:anchor="_Toc233716245" w:history="1">
            <w:r w:rsidRPr="00E70C1E">
              <w:rPr>
                <w:rStyle w:val="Hyperlink"/>
                <w:rFonts w:ascii="Times New Roman" w:hAnsi="Times New Roman"/>
                <w:noProof/>
              </w:rPr>
              <w:t>5.13 Mentha longifolia (L.) Huds. / Mentha arvensis L. (Wild Mint)</w:t>
            </w:r>
            <w:r>
              <w:rPr>
                <w:noProof/>
                <w:webHidden/>
              </w:rPr>
              <w:tab/>
            </w:r>
            <w:r>
              <w:rPr>
                <w:noProof/>
                <w:webHidden/>
              </w:rPr>
              <w:fldChar w:fldCharType="begin"/>
            </w:r>
            <w:r>
              <w:rPr>
                <w:noProof/>
                <w:webHidden/>
              </w:rPr>
              <w:instrText xml:space="preserve"> PAGEREF _Toc233716245 \h </w:instrText>
            </w:r>
            <w:r>
              <w:rPr>
                <w:noProof/>
                <w:webHidden/>
              </w:rPr>
            </w:r>
            <w:r>
              <w:rPr>
                <w:noProof/>
                <w:webHidden/>
              </w:rPr>
              <w:fldChar w:fldCharType="separate"/>
            </w:r>
            <w:r>
              <w:rPr>
                <w:noProof/>
                <w:webHidden/>
              </w:rPr>
              <w:t>22</w:t>
            </w:r>
            <w:r>
              <w:rPr>
                <w:noProof/>
                <w:webHidden/>
              </w:rPr>
              <w:fldChar w:fldCharType="end"/>
            </w:r>
          </w:hyperlink>
        </w:p>
        <w:p w:rsidR="00510D11" w:rsidRDefault="00510D11">
          <w:pPr>
            <w:pStyle w:val="TOC2"/>
            <w:tabs>
              <w:tab w:val="right" w:leader="dot" w:pos="9638"/>
            </w:tabs>
            <w:rPr>
              <w:rFonts w:cstheme="minorBidi"/>
              <w:noProof/>
            </w:rPr>
          </w:pPr>
          <w:hyperlink w:anchor="_Toc233716246" w:history="1">
            <w:r w:rsidRPr="00E70C1E">
              <w:rPr>
                <w:rStyle w:val="Hyperlink"/>
                <w:rFonts w:ascii="Times New Roman" w:hAnsi="Times New Roman"/>
                <w:noProof/>
              </w:rPr>
              <w:t>5.14 Carum carvi L. (Caraway / Kala Zeera)</w:t>
            </w:r>
            <w:r>
              <w:rPr>
                <w:noProof/>
                <w:webHidden/>
              </w:rPr>
              <w:tab/>
            </w:r>
            <w:r>
              <w:rPr>
                <w:noProof/>
                <w:webHidden/>
              </w:rPr>
              <w:fldChar w:fldCharType="begin"/>
            </w:r>
            <w:r>
              <w:rPr>
                <w:noProof/>
                <w:webHidden/>
              </w:rPr>
              <w:instrText xml:space="preserve"> PAGEREF _Toc233716246 \h </w:instrText>
            </w:r>
            <w:r>
              <w:rPr>
                <w:noProof/>
                <w:webHidden/>
              </w:rPr>
            </w:r>
            <w:r>
              <w:rPr>
                <w:noProof/>
                <w:webHidden/>
              </w:rPr>
              <w:fldChar w:fldCharType="separate"/>
            </w:r>
            <w:r>
              <w:rPr>
                <w:noProof/>
                <w:webHidden/>
              </w:rPr>
              <w:t>22</w:t>
            </w:r>
            <w:r>
              <w:rPr>
                <w:noProof/>
                <w:webHidden/>
              </w:rPr>
              <w:fldChar w:fldCharType="end"/>
            </w:r>
          </w:hyperlink>
        </w:p>
        <w:p w:rsidR="00510D11" w:rsidRDefault="00510D11">
          <w:pPr>
            <w:pStyle w:val="TOC2"/>
            <w:tabs>
              <w:tab w:val="right" w:leader="dot" w:pos="9638"/>
            </w:tabs>
            <w:rPr>
              <w:rFonts w:cstheme="minorBidi"/>
              <w:noProof/>
            </w:rPr>
          </w:pPr>
          <w:hyperlink w:anchor="_Toc233716247" w:history="1">
            <w:r w:rsidRPr="00E70C1E">
              <w:rPr>
                <w:rStyle w:val="Hyperlink"/>
                <w:rFonts w:ascii="Times New Roman" w:hAnsi="Times New Roman"/>
                <w:noProof/>
              </w:rPr>
              <w:t>5.15 Bergenia stracheyi (Hook.f. &amp; Thomson) Engl. (Bergenia)</w:t>
            </w:r>
            <w:r>
              <w:rPr>
                <w:noProof/>
                <w:webHidden/>
              </w:rPr>
              <w:tab/>
            </w:r>
            <w:r>
              <w:rPr>
                <w:noProof/>
                <w:webHidden/>
              </w:rPr>
              <w:fldChar w:fldCharType="begin"/>
            </w:r>
            <w:r>
              <w:rPr>
                <w:noProof/>
                <w:webHidden/>
              </w:rPr>
              <w:instrText xml:space="preserve"> PAGEREF _Toc233716247 \h </w:instrText>
            </w:r>
            <w:r>
              <w:rPr>
                <w:noProof/>
                <w:webHidden/>
              </w:rPr>
            </w:r>
            <w:r>
              <w:rPr>
                <w:noProof/>
                <w:webHidden/>
              </w:rPr>
              <w:fldChar w:fldCharType="separate"/>
            </w:r>
            <w:r>
              <w:rPr>
                <w:noProof/>
                <w:webHidden/>
              </w:rPr>
              <w:t>22</w:t>
            </w:r>
            <w:r>
              <w:rPr>
                <w:noProof/>
                <w:webHidden/>
              </w:rPr>
              <w:fldChar w:fldCharType="end"/>
            </w:r>
          </w:hyperlink>
        </w:p>
        <w:p w:rsidR="00510D11" w:rsidRDefault="00510D11">
          <w:pPr>
            <w:pStyle w:val="TOC2"/>
            <w:tabs>
              <w:tab w:val="right" w:leader="dot" w:pos="9638"/>
            </w:tabs>
            <w:rPr>
              <w:rFonts w:cstheme="minorBidi"/>
              <w:noProof/>
            </w:rPr>
          </w:pPr>
          <w:hyperlink w:anchor="_Toc233716248" w:history="1">
            <w:r w:rsidRPr="00E70C1E">
              <w:rPr>
                <w:rStyle w:val="Hyperlink"/>
                <w:rFonts w:ascii="Times New Roman" w:hAnsi="Times New Roman"/>
                <w:noProof/>
              </w:rPr>
              <w:t>6.1 Alkaloids</w:t>
            </w:r>
            <w:r>
              <w:rPr>
                <w:noProof/>
                <w:webHidden/>
              </w:rPr>
              <w:tab/>
            </w:r>
            <w:r>
              <w:rPr>
                <w:noProof/>
                <w:webHidden/>
              </w:rPr>
              <w:fldChar w:fldCharType="begin"/>
            </w:r>
            <w:r>
              <w:rPr>
                <w:noProof/>
                <w:webHidden/>
              </w:rPr>
              <w:instrText xml:space="preserve"> PAGEREF _Toc233716248 \h </w:instrText>
            </w:r>
            <w:r>
              <w:rPr>
                <w:noProof/>
                <w:webHidden/>
              </w:rPr>
            </w:r>
            <w:r>
              <w:rPr>
                <w:noProof/>
                <w:webHidden/>
              </w:rPr>
              <w:fldChar w:fldCharType="separate"/>
            </w:r>
            <w:r>
              <w:rPr>
                <w:noProof/>
                <w:webHidden/>
              </w:rPr>
              <w:t>24</w:t>
            </w:r>
            <w:r>
              <w:rPr>
                <w:noProof/>
                <w:webHidden/>
              </w:rPr>
              <w:fldChar w:fldCharType="end"/>
            </w:r>
          </w:hyperlink>
        </w:p>
        <w:p w:rsidR="00510D11" w:rsidRDefault="00510D11">
          <w:pPr>
            <w:pStyle w:val="TOC2"/>
            <w:tabs>
              <w:tab w:val="right" w:leader="dot" w:pos="9638"/>
            </w:tabs>
            <w:rPr>
              <w:rFonts w:cstheme="minorBidi"/>
              <w:noProof/>
            </w:rPr>
          </w:pPr>
          <w:hyperlink w:anchor="_Toc233716249" w:history="1">
            <w:r w:rsidRPr="00E70C1E">
              <w:rPr>
                <w:rStyle w:val="Hyperlink"/>
                <w:rFonts w:ascii="Times New Roman" w:hAnsi="Times New Roman"/>
                <w:noProof/>
              </w:rPr>
              <w:t>6.2 Flavonoids and Polyphenols</w:t>
            </w:r>
            <w:r>
              <w:rPr>
                <w:noProof/>
                <w:webHidden/>
              </w:rPr>
              <w:tab/>
            </w:r>
            <w:r>
              <w:rPr>
                <w:noProof/>
                <w:webHidden/>
              </w:rPr>
              <w:fldChar w:fldCharType="begin"/>
            </w:r>
            <w:r>
              <w:rPr>
                <w:noProof/>
                <w:webHidden/>
              </w:rPr>
              <w:instrText xml:space="preserve"> PAGEREF _Toc233716249 \h </w:instrText>
            </w:r>
            <w:r>
              <w:rPr>
                <w:noProof/>
                <w:webHidden/>
              </w:rPr>
            </w:r>
            <w:r>
              <w:rPr>
                <w:noProof/>
                <w:webHidden/>
              </w:rPr>
              <w:fldChar w:fldCharType="separate"/>
            </w:r>
            <w:r>
              <w:rPr>
                <w:noProof/>
                <w:webHidden/>
              </w:rPr>
              <w:t>25</w:t>
            </w:r>
            <w:r>
              <w:rPr>
                <w:noProof/>
                <w:webHidden/>
              </w:rPr>
              <w:fldChar w:fldCharType="end"/>
            </w:r>
          </w:hyperlink>
        </w:p>
        <w:p w:rsidR="00510D11" w:rsidRDefault="00510D11">
          <w:pPr>
            <w:pStyle w:val="TOC2"/>
            <w:tabs>
              <w:tab w:val="right" w:leader="dot" w:pos="9638"/>
            </w:tabs>
            <w:rPr>
              <w:rFonts w:cstheme="minorBidi"/>
              <w:noProof/>
            </w:rPr>
          </w:pPr>
          <w:hyperlink w:anchor="_Toc233716250" w:history="1">
            <w:r w:rsidRPr="00E70C1E">
              <w:rPr>
                <w:rStyle w:val="Hyperlink"/>
                <w:rFonts w:ascii="Times New Roman" w:hAnsi="Times New Roman"/>
                <w:noProof/>
              </w:rPr>
              <w:t>6.3 Terpenoids and Essential Oils</w:t>
            </w:r>
            <w:r>
              <w:rPr>
                <w:noProof/>
                <w:webHidden/>
              </w:rPr>
              <w:tab/>
            </w:r>
            <w:r>
              <w:rPr>
                <w:noProof/>
                <w:webHidden/>
              </w:rPr>
              <w:fldChar w:fldCharType="begin"/>
            </w:r>
            <w:r>
              <w:rPr>
                <w:noProof/>
                <w:webHidden/>
              </w:rPr>
              <w:instrText xml:space="preserve"> PAGEREF _Toc233716250 \h </w:instrText>
            </w:r>
            <w:r>
              <w:rPr>
                <w:noProof/>
                <w:webHidden/>
              </w:rPr>
            </w:r>
            <w:r>
              <w:rPr>
                <w:noProof/>
                <w:webHidden/>
              </w:rPr>
              <w:fldChar w:fldCharType="separate"/>
            </w:r>
            <w:r>
              <w:rPr>
                <w:noProof/>
                <w:webHidden/>
              </w:rPr>
              <w:t>25</w:t>
            </w:r>
            <w:r>
              <w:rPr>
                <w:noProof/>
                <w:webHidden/>
              </w:rPr>
              <w:fldChar w:fldCharType="end"/>
            </w:r>
          </w:hyperlink>
        </w:p>
        <w:p w:rsidR="00510D11" w:rsidRDefault="00510D11">
          <w:pPr>
            <w:pStyle w:val="TOC2"/>
            <w:tabs>
              <w:tab w:val="right" w:leader="dot" w:pos="9638"/>
            </w:tabs>
            <w:rPr>
              <w:rFonts w:cstheme="minorBidi"/>
              <w:noProof/>
            </w:rPr>
          </w:pPr>
          <w:hyperlink w:anchor="_Toc233716251" w:history="1">
            <w:r w:rsidRPr="00E70C1E">
              <w:rPr>
                <w:rStyle w:val="Hyperlink"/>
                <w:rFonts w:ascii="Times New Roman" w:hAnsi="Times New Roman"/>
                <w:noProof/>
              </w:rPr>
              <w:t>6.4 Tannins</w:t>
            </w:r>
            <w:r>
              <w:rPr>
                <w:noProof/>
                <w:webHidden/>
              </w:rPr>
              <w:tab/>
            </w:r>
            <w:r>
              <w:rPr>
                <w:noProof/>
                <w:webHidden/>
              </w:rPr>
              <w:fldChar w:fldCharType="begin"/>
            </w:r>
            <w:r>
              <w:rPr>
                <w:noProof/>
                <w:webHidden/>
              </w:rPr>
              <w:instrText xml:space="preserve"> PAGEREF _Toc233716251 \h </w:instrText>
            </w:r>
            <w:r>
              <w:rPr>
                <w:noProof/>
                <w:webHidden/>
              </w:rPr>
            </w:r>
            <w:r>
              <w:rPr>
                <w:noProof/>
                <w:webHidden/>
              </w:rPr>
              <w:fldChar w:fldCharType="separate"/>
            </w:r>
            <w:r>
              <w:rPr>
                <w:noProof/>
                <w:webHidden/>
              </w:rPr>
              <w:t>26</w:t>
            </w:r>
            <w:r>
              <w:rPr>
                <w:noProof/>
                <w:webHidden/>
              </w:rPr>
              <w:fldChar w:fldCharType="end"/>
            </w:r>
          </w:hyperlink>
        </w:p>
        <w:p w:rsidR="00510D11" w:rsidRDefault="00510D11">
          <w:pPr>
            <w:pStyle w:val="TOC2"/>
            <w:tabs>
              <w:tab w:val="right" w:leader="dot" w:pos="9638"/>
            </w:tabs>
            <w:rPr>
              <w:rFonts w:cstheme="minorBidi"/>
              <w:noProof/>
            </w:rPr>
          </w:pPr>
          <w:hyperlink w:anchor="_Toc233716252" w:history="1">
            <w:r w:rsidRPr="00E70C1E">
              <w:rPr>
                <w:rStyle w:val="Hyperlink"/>
                <w:rFonts w:ascii="Times New Roman" w:hAnsi="Times New Roman"/>
                <w:noProof/>
              </w:rPr>
              <w:t>6.5 Saponins</w:t>
            </w:r>
            <w:r>
              <w:rPr>
                <w:noProof/>
                <w:webHidden/>
              </w:rPr>
              <w:tab/>
            </w:r>
            <w:r>
              <w:rPr>
                <w:noProof/>
                <w:webHidden/>
              </w:rPr>
              <w:fldChar w:fldCharType="begin"/>
            </w:r>
            <w:r>
              <w:rPr>
                <w:noProof/>
                <w:webHidden/>
              </w:rPr>
              <w:instrText xml:space="preserve"> PAGEREF _Toc233716252 \h </w:instrText>
            </w:r>
            <w:r>
              <w:rPr>
                <w:noProof/>
                <w:webHidden/>
              </w:rPr>
            </w:r>
            <w:r>
              <w:rPr>
                <w:noProof/>
                <w:webHidden/>
              </w:rPr>
              <w:fldChar w:fldCharType="separate"/>
            </w:r>
            <w:r>
              <w:rPr>
                <w:noProof/>
                <w:webHidden/>
              </w:rPr>
              <w:t>26</w:t>
            </w:r>
            <w:r>
              <w:rPr>
                <w:noProof/>
                <w:webHidden/>
              </w:rPr>
              <w:fldChar w:fldCharType="end"/>
            </w:r>
          </w:hyperlink>
        </w:p>
        <w:p w:rsidR="00510D11" w:rsidRDefault="00510D11">
          <w:pPr>
            <w:pStyle w:val="TOC2"/>
            <w:tabs>
              <w:tab w:val="right" w:leader="dot" w:pos="9638"/>
            </w:tabs>
            <w:rPr>
              <w:rFonts w:cstheme="minorBidi"/>
              <w:noProof/>
            </w:rPr>
          </w:pPr>
          <w:hyperlink w:anchor="_Toc233716253" w:history="1">
            <w:r w:rsidRPr="00E70C1E">
              <w:rPr>
                <w:rStyle w:val="Hyperlink"/>
                <w:rFonts w:ascii="Times New Roman" w:hAnsi="Times New Roman"/>
                <w:noProof/>
              </w:rPr>
              <w:t>6.6 Glycosides</w:t>
            </w:r>
            <w:r>
              <w:rPr>
                <w:noProof/>
                <w:webHidden/>
              </w:rPr>
              <w:tab/>
            </w:r>
            <w:r>
              <w:rPr>
                <w:noProof/>
                <w:webHidden/>
              </w:rPr>
              <w:fldChar w:fldCharType="begin"/>
            </w:r>
            <w:r>
              <w:rPr>
                <w:noProof/>
                <w:webHidden/>
              </w:rPr>
              <w:instrText xml:space="preserve"> PAGEREF _Toc233716253 \h </w:instrText>
            </w:r>
            <w:r>
              <w:rPr>
                <w:noProof/>
                <w:webHidden/>
              </w:rPr>
            </w:r>
            <w:r>
              <w:rPr>
                <w:noProof/>
                <w:webHidden/>
              </w:rPr>
              <w:fldChar w:fldCharType="separate"/>
            </w:r>
            <w:r>
              <w:rPr>
                <w:noProof/>
                <w:webHidden/>
              </w:rPr>
              <w:t>27</w:t>
            </w:r>
            <w:r>
              <w:rPr>
                <w:noProof/>
                <w:webHidden/>
              </w:rPr>
              <w:fldChar w:fldCharType="end"/>
            </w:r>
          </w:hyperlink>
        </w:p>
        <w:p w:rsidR="00510D11" w:rsidRDefault="00510D11">
          <w:pPr>
            <w:pStyle w:val="TOC2"/>
            <w:tabs>
              <w:tab w:val="right" w:leader="dot" w:pos="9638"/>
            </w:tabs>
            <w:rPr>
              <w:rFonts w:cstheme="minorBidi"/>
              <w:noProof/>
            </w:rPr>
          </w:pPr>
          <w:hyperlink w:anchor="_Toc233716254" w:history="1">
            <w:r w:rsidRPr="00E70C1E">
              <w:rPr>
                <w:rStyle w:val="Hyperlink"/>
                <w:rFonts w:ascii="Times New Roman" w:hAnsi="Times New Roman"/>
                <w:noProof/>
              </w:rPr>
              <w:t>6.7 Phenolic Acids and Other Polyphenols</w:t>
            </w:r>
            <w:r>
              <w:rPr>
                <w:noProof/>
                <w:webHidden/>
              </w:rPr>
              <w:tab/>
            </w:r>
            <w:r>
              <w:rPr>
                <w:noProof/>
                <w:webHidden/>
              </w:rPr>
              <w:fldChar w:fldCharType="begin"/>
            </w:r>
            <w:r>
              <w:rPr>
                <w:noProof/>
                <w:webHidden/>
              </w:rPr>
              <w:instrText xml:space="preserve"> PAGEREF _Toc233716254 \h </w:instrText>
            </w:r>
            <w:r>
              <w:rPr>
                <w:noProof/>
                <w:webHidden/>
              </w:rPr>
            </w:r>
            <w:r>
              <w:rPr>
                <w:noProof/>
                <w:webHidden/>
              </w:rPr>
              <w:fldChar w:fldCharType="separate"/>
            </w:r>
            <w:r>
              <w:rPr>
                <w:noProof/>
                <w:webHidden/>
              </w:rPr>
              <w:t>27</w:t>
            </w:r>
            <w:r>
              <w:rPr>
                <w:noProof/>
                <w:webHidden/>
              </w:rPr>
              <w:fldChar w:fldCharType="end"/>
            </w:r>
          </w:hyperlink>
        </w:p>
        <w:p w:rsidR="00510D11" w:rsidRDefault="00510D11">
          <w:pPr>
            <w:pStyle w:val="TOC2"/>
            <w:tabs>
              <w:tab w:val="right" w:leader="dot" w:pos="9638"/>
            </w:tabs>
            <w:rPr>
              <w:rFonts w:cstheme="minorBidi"/>
              <w:noProof/>
            </w:rPr>
          </w:pPr>
          <w:hyperlink w:anchor="_Toc233716255" w:history="1">
            <w:r w:rsidRPr="00E70C1E">
              <w:rPr>
                <w:rStyle w:val="Hyperlink"/>
                <w:rFonts w:ascii="Times New Roman" w:hAnsi="Times New Roman"/>
                <w:noProof/>
              </w:rPr>
              <w:t>7.1 Antimicrobial Activity</w:t>
            </w:r>
            <w:r>
              <w:rPr>
                <w:noProof/>
                <w:webHidden/>
              </w:rPr>
              <w:tab/>
            </w:r>
            <w:r>
              <w:rPr>
                <w:noProof/>
                <w:webHidden/>
              </w:rPr>
              <w:fldChar w:fldCharType="begin"/>
            </w:r>
            <w:r>
              <w:rPr>
                <w:noProof/>
                <w:webHidden/>
              </w:rPr>
              <w:instrText xml:space="preserve"> PAGEREF _Toc233716255 \h </w:instrText>
            </w:r>
            <w:r>
              <w:rPr>
                <w:noProof/>
                <w:webHidden/>
              </w:rPr>
            </w:r>
            <w:r>
              <w:rPr>
                <w:noProof/>
                <w:webHidden/>
              </w:rPr>
              <w:fldChar w:fldCharType="separate"/>
            </w:r>
            <w:r>
              <w:rPr>
                <w:noProof/>
                <w:webHidden/>
              </w:rPr>
              <w:t>29</w:t>
            </w:r>
            <w:r>
              <w:rPr>
                <w:noProof/>
                <w:webHidden/>
              </w:rPr>
              <w:fldChar w:fldCharType="end"/>
            </w:r>
          </w:hyperlink>
        </w:p>
        <w:p w:rsidR="00510D11" w:rsidRDefault="00510D11">
          <w:pPr>
            <w:pStyle w:val="TOC2"/>
            <w:tabs>
              <w:tab w:val="right" w:leader="dot" w:pos="9638"/>
            </w:tabs>
            <w:rPr>
              <w:rFonts w:cstheme="minorBidi"/>
              <w:noProof/>
            </w:rPr>
          </w:pPr>
          <w:hyperlink w:anchor="_Toc233716256" w:history="1">
            <w:r w:rsidRPr="00E70C1E">
              <w:rPr>
                <w:rStyle w:val="Hyperlink"/>
                <w:rFonts w:ascii="Times New Roman" w:hAnsi="Times New Roman"/>
                <w:noProof/>
              </w:rPr>
              <w:t>7.2 Antioxidant Activity</w:t>
            </w:r>
            <w:r>
              <w:rPr>
                <w:noProof/>
                <w:webHidden/>
              </w:rPr>
              <w:tab/>
            </w:r>
            <w:r>
              <w:rPr>
                <w:noProof/>
                <w:webHidden/>
              </w:rPr>
              <w:fldChar w:fldCharType="begin"/>
            </w:r>
            <w:r>
              <w:rPr>
                <w:noProof/>
                <w:webHidden/>
              </w:rPr>
              <w:instrText xml:space="preserve"> PAGEREF _Toc233716256 \h </w:instrText>
            </w:r>
            <w:r>
              <w:rPr>
                <w:noProof/>
                <w:webHidden/>
              </w:rPr>
            </w:r>
            <w:r>
              <w:rPr>
                <w:noProof/>
                <w:webHidden/>
              </w:rPr>
              <w:fldChar w:fldCharType="separate"/>
            </w:r>
            <w:r>
              <w:rPr>
                <w:noProof/>
                <w:webHidden/>
              </w:rPr>
              <w:t>29</w:t>
            </w:r>
            <w:r>
              <w:rPr>
                <w:noProof/>
                <w:webHidden/>
              </w:rPr>
              <w:fldChar w:fldCharType="end"/>
            </w:r>
          </w:hyperlink>
        </w:p>
        <w:p w:rsidR="00510D11" w:rsidRDefault="00510D11">
          <w:pPr>
            <w:pStyle w:val="TOC2"/>
            <w:tabs>
              <w:tab w:val="right" w:leader="dot" w:pos="9638"/>
            </w:tabs>
            <w:rPr>
              <w:rFonts w:cstheme="minorBidi"/>
              <w:noProof/>
            </w:rPr>
          </w:pPr>
          <w:hyperlink w:anchor="_Toc233716257" w:history="1">
            <w:r w:rsidRPr="00E70C1E">
              <w:rPr>
                <w:rStyle w:val="Hyperlink"/>
                <w:rFonts w:ascii="Times New Roman" w:hAnsi="Times New Roman"/>
                <w:noProof/>
              </w:rPr>
              <w:t>7.3 Anti-inflammatory Activity</w:t>
            </w:r>
            <w:r>
              <w:rPr>
                <w:noProof/>
                <w:webHidden/>
              </w:rPr>
              <w:tab/>
            </w:r>
            <w:r>
              <w:rPr>
                <w:noProof/>
                <w:webHidden/>
              </w:rPr>
              <w:fldChar w:fldCharType="begin"/>
            </w:r>
            <w:r>
              <w:rPr>
                <w:noProof/>
                <w:webHidden/>
              </w:rPr>
              <w:instrText xml:space="preserve"> PAGEREF _Toc233716257 \h </w:instrText>
            </w:r>
            <w:r>
              <w:rPr>
                <w:noProof/>
                <w:webHidden/>
              </w:rPr>
            </w:r>
            <w:r>
              <w:rPr>
                <w:noProof/>
                <w:webHidden/>
              </w:rPr>
              <w:fldChar w:fldCharType="separate"/>
            </w:r>
            <w:r>
              <w:rPr>
                <w:noProof/>
                <w:webHidden/>
              </w:rPr>
              <w:t>30</w:t>
            </w:r>
            <w:r>
              <w:rPr>
                <w:noProof/>
                <w:webHidden/>
              </w:rPr>
              <w:fldChar w:fldCharType="end"/>
            </w:r>
          </w:hyperlink>
        </w:p>
        <w:p w:rsidR="00510D11" w:rsidRDefault="00510D11">
          <w:pPr>
            <w:pStyle w:val="TOC2"/>
            <w:tabs>
              <w:tab w:val="right" w:leader="dot" w:pos="9638"/>
            </w:tabs>
            <w:rPr>
              <w:rFonts w:cstheme="minorBidi"/>
              <w:noProof/>
            </w:rPr>
          </w:pPr>
          <w:hyperlink w:anchor="_Toc233716258" w:history="1">
            <w:r w:rsidRPr="00E70C1E">
              <w:rPr>
                <w:rStyle w:val="Hyperlink"/>
                <w:rFonts w:ascii="Times New Roman" w:hAnsi="Times New Roman"/>
                <w:noProof/>
              </w:rPr>
              <w:t>7.4 Antidiabetic Activity</w:t>
            </w:r>
            <w:r>
              <w:rPr>
                <w:noProof/>
                <w:webHidden/>
              </w:rPr>
              <w:tab/>
            </w:r>
            <w:r>
              <w:rPr>
                <w:noProof/>
                <w:webHidden/>
              </w:rPr>
              <w:fldChar w:fldCharType="begin"/>
            </w:r>
            <w:r>
              <w:rPr>
                <w:noProof/>
                <w:webHidden/>
              </w:rPr>
              <w:instrText xml:space="preserve"> PAGEREF _Toc233716258 \h </w:instrText>
            </w:r>
            <w:r>
              <w:rPr>
                <w:noProof/>
                <w:webHidden/>
              </w:rPr>
            </w:r>
            <w:r>
              <w:rPr>
                <w:noProof/>
                <w:webHidden/>
              </w:rPr>
              <w:fldChar w:fldCharType="separate"/>
            </w:r>
            <w:r>
              <w:rPr>
                <w:noProof/>
                <w:webHidden/>
              </w:rPr>
              <w:t>31</w:t>
            </w:r>
            <w:r>
              <w:rPr>
                <w:noProof/>
                <w:webHidden/>
              </w:rPr>
              <w:fldChar w:fldCharType="end"/>
            </w:r>
          </w:hyperlink>
        </w:p>
        <w:p w:rsidR="00510D11" w:rsidRDefault="00510D11">
          <w:pPr>
            <w:pStyle w:val="TOC2"/>
            <w:tabs>
              <w:tab w:val="right" w:leader="dot" w:pos="9638"/>
            </w:tabs>
            <w:rPr>
              <w:rFonts w:cstheme="minorBidi"/>
              <w:noProof/>
            </w:rPr>
          </w:pPr>
          <w:hyperlink w:anchor="_Toc233716259" w:history="1">
            <w:r w:rsidRPr="00E70C1E">
              <w:rPr>
                <w:rStyle w:val="Hyperlink"/>
                <w:rFonts w:ascii="Times New Roman" w:hAnsi="Times New Roman"/>
                <w:noProof/>
              </w:rPr>
              <w:t>7.5 Hepatoprotective Activity</w:t>
            </w:r>
            <w:r>
              <w:rPr>
                <w:noProof/>
                <w:webHidden/>
              </w:rPr>
              <w:tab/>
            </w:r>
            <w:r>
              <w:rPr>
                <w:noProof/>
                <w:webHidden/>
              </w:rPr>
              <w:fldChar w:fldCharType="begin"/>
            </w:r>
            <w:r>
              <w:rPr>
                <w:noProof/>
                <w:webHidden/>
              </w:rPr>
              <w:instrText xml:space="preserve"> PAGEREF _Toc233716259 \h </w:instrText>
            </w:r>
            <w:r>
              <w:rPr>
                <w:noProof/>
                <w:webHidden/>
              </w:rPr>
            </w:r>
            <w:r>
              <w:rPr>
                <w:noProof/>
                <w:webHidden/>
              </w:rPr>
              <w:fldChar w:fldCharType="separate"/>
            </w:r>
            <w:r>
              <w:rPr>
                <w:noProof/>
                <w:webHidden/>
              </w:rPr>
              <w:t>31</w:t>
            </w:r>
            <w:r>
              <w:rPr>
                <w:noProof/>
                <w:webHidden/>
              </w:rPr>
              <w:fldChar w:fldCharType="end"/>
            </w:r>
          </w:hyperlink>
        </w:p>
        <w:p w:rsidR="00510D11" w:rsidRDefault="00510D11">
          <w:pPr>
            <w:pStyle w:val="TOC2"/>
            <w:tabs>
              <w:tab w:val="right" w:leader="dot" w:pos="9638"/>
            </w:tabs>
            <w:rPr>
              <w:rFonts w:cstheme="minorBidi"/>
              <w:noProof/>
            </w:rPr>
          </w:pPr>
          <w:hyperlink w:anchor="_Toc233716260" w:history="1">
            <w:r w:rsidRPr="00E70C1E">
              <w:rPr>
                <w:rStyle w:val="Hyperlink"/>
                <w:rFonts w:ascii="Times New Roman" w:hAnsi="Times New Roman"/>
                <w:noProof/>
              </w:rPr>
              <w:t>7.6 Anticancer Activity</w:t>
            </w:r>
            <w:r>
              <w:rPr>
                <w:noProof/>
                <w:webHidden/>
              </w:rPr>
              <w:tab/>
            </w:r>
            <w:r>
              <w:rPr>
                <w:noProof/>
                <w:webHidden/>
              </w:rPr>
              <w:fldChar w:fldCharType="begin"/>
            </w:r>
            <w:r>
              <w:rPr>
                <w:noProof/>
                <w:webHidden/>
              </w:rPr>
              <w:instrText xml:space="preserve"> PAGEREF _Toc233716260 \h </w:instrText>
            </w:r>
            <w:r>
              <w:rPr>
                <w:noProof/>
                <w:webHidden/>
              </w:rPr>
            </w:r>
            <w:r>
              <w:rPr>
                <w:noProof/>
                <w:webHidden/>
              </w:rPr>
              <w:fldChar w:fldCharType="separate"/>
            </w:r>
            <w:r>
              <w:rPr>
                <w:noProof/>
                <w:webHidden/>
              </w:rPr>
              <w:t>31</w:t>
            </w:r>
            <w:r>
              <w:rPr>
                <w:noProof/>
                <w:webHidden/>
              </w:rPr>
              <w:fldChar w:fldCharType="end"/>
            </w:r>
          </w:hyperlink>
        </w:p>
        <w:p w:rsidR="00510D11" w:rsidRDefault="00510D11">
          <w:pPr>
            <w:pStyle w:val="TOC2"/>
            <w:tabs>
              <w:tab w:val="right" w:leader="dot" w:pos="9638"/>
            </w:tabs>
            <w:rPr>
              <w:rFonts w:cstheme="minorBidi"/>
              <w:noProof/>
            </w:rPr>
          </w:pPr>
          <w:hyperlink w:anchor="_Toc233716261" w:history="1">
            <w:r w:rsidRPr="00E70C1E">
              <w:rPr>
                <w:rStyle w:val="Hyperlink"/>
                <w:rFonts w:ascii="Times New Roman" w:hAnsi="Times New Roman"/>
                <w:noProof/>
              </w:rPr>
              <w:t>7.7 Neurological and Psychotropic Activities</w:t>
            </w:r>
            <w:r>
              <w:rPr>
                <w:noProof/>
                <w:webHidden/>
              </w:rPr>
              <w:tab/>
            </w:r>
            <w:r>
              <w:rPr>
                <w:noProof/>
                <w:webHidden/>
              </w:rPr>
              <w:fldChar w:fldCharType="begin"/>
            </w:r>
            <w:r>
              <w:rPr>
                <w:noProof/>
                <w:webHidden/>
              </w:rPr>
              <w:instrText xml:space="preserve"> PAGEREF _Toc233716261 \h </w:instrText>
            </w:r>
            <w:r>
              <w:rPr>
                <w:noProof/>
                <w:webHidden/>
              </w:rPr>
            </w:r>
            <w:r>
              <w:rPr>
                <w:noProof/>
                <w:webHidden/>
              </w:rPr>
              <w:fldChar w:fldCharType="separate"/>
            </w:r>
            <w:r>
              <w:rPr>
                <w:noProof/>
                <w:webHidden/>
              </w:rPr>
              <w:t>32</w:t>
            </w:r>
            <w:r>
              <w:rPr>
                <w:noProof/>
                <w:webHidden/>
              </w:rPr>
              <w:fldChar w:fldCharType="end"/>
            </w:r>
          </w:hyperlink>
        </w:p>
        <w:p w:rsidR="00510D11" w:rsidRDefault="00510D11">
          <w:pPr>
            <w:pStyle w:val="TOC2"/>
            <w:tabs>
              <w:tab w:val="right" w:leader="dot" w:pos="9638"/>
            </w:tabs>
            <w:rPr>
              <w:rFonts w:cstheme="minorBidi"/>
              <w:noProof/>
            </w:rPr>
          </w:pPr>
          <w:hyperlink w:anchor="_Toc233716262" w:history="1">
            <w:r w:rsidRPr="00E70C1E">
              <w:rPr>
                <w:rStyle w:val="Hyperlink"/>
                <w:rFonts w:ascii="Times New Roman" w:hAnsi="Times New Roman"/>
                <w:noProof/>
              </w:rPr>
              <w:t>8.1 Current Conservation Status</w:t>
            </w:r>
            <w:r>
              <w:rPr>
                <w:noProof/>
                <w:webHidden/>
              </w:rPr>
              <w:tab/>
            </w:r>
            <w:r>
              <w:rPr>
                <w:noProof/>
                <w:webHidden/>
              </w:rPr>
              <w:fldChar w:fldCharType="begin"/>
            </w:r>
            <w:r>
              <w:rPr>
                <w:noProof/>
                <w:webHidden/>
              </w:rPr>
              <w:instrText xml:space="preserve"> PAGEREF _Toc233716262 \h </w:instrText>
            </w:r>
            <w:r>
              <w:rPr>
                <w:noProof/>
                <w:webHidden/>
              </w:rPr>
            </w:r>
            <w:r>
              <w:rPr>
                <w:noProof/>
                <w:webHidden/>
              </w:rPr>
              <w:fldChar w:fldCharType="separate"/>
            </w:r>
            <w:r>
              <w:rPr>
                <w:noProof/>
                <w:webHidden/>
              </w:rPr>
              <w:t>33</w:t>
            </w:r>
            <w:r>
              <w:rPr>
                <w:noProof/>
                <w:webHidden/>
              </w:rPr>
              <w:fldChar w:fldCharType="end"/>
            </w:r>
          </w:hyperlink>
        </w:p>
        <w:p w:rsidR="00510D11" w:rsidRDefault="00510D11">
          <w:pPr>
            <w:pStyle w:val="TOC2"/>
            <w:tabs>
              <w:tab w:val="right" w:leader="dot" w:pos="9638"/>
            </w:tabs>
            <w:rPr>
              <w:rFonts w:cstheme="minorBidi"/>
              <w:noProof/>
            </w:rPr>
          </w:pPr>
          <w:hyperlink w:anchor="_Toc233716263" w:history="1">
            <w:r w:rsidRPr="00E70C1E">
              <w:rPr>
                <w:rStyle w:val="Hyperlink"/>
                <w:rFonts w:ascii="Times New Roman" w:hAnsi="Times New Roman"/>
                <w:noProof/>
              </w:rPr>
              <w:t>8.2 Overexploitation and Unsustainable Harvesting</w:t>
            </w:r>
            <w:r>
              <w:rPr>
                <w:noProof/>
                <w:webHidden/>
              </w:rPr>
              <w:tab/>
            </w:r>
            <w:r>
              <w:rPr>
                <w:noProof/>
                <w:webHidden/>
              </w:rPr>
              <w:fldChar w:fldCharType="begin"/>
            </w:r>
            <w:r>
              <w:rPr>
                <w:noProof/>
                <w:webHidden/>
              </w:rPr>
              <w:instrText xml:space="preserve"> PAGEREF _Toc233716263 \h </w:instrText>
            </w:r>
            <w:r>
              <w:rPr>
                <w:noProof/>
                <w:webHidden/>
              </w:rPr>
            </w:r>
            <w:r>
              <w:rPr>
                <w:noProof/>
                <w:webHidden/>
              </w:rPr>
              <w:fldChar w:fldCharType="separate"/>
            </w:r>
            <w:r>
              <w:rPr>
                <w:noProof/>
                <w:webHidden/>
              </w:rPr>
              <w:t>33</w:t>
            </w:r>
            <w:r>
              <w:rPr>
                <w:noProof/>
                <w:webHidden/>
              </w:rPr>
              <w:fldChar w:fldCharType="end"/>
            </w:r>
          </w:hyperlink>
        </w:p>
        <w:p w:rsidR="00510D11" w:rsidRDefault="00510D11">
          <w:pPr>
            <w:pStyle w:val="TOC2"/>
            <w:tabs>
              <w:tab w:val="right" w:leader="dot" w:pos="9638"/>
            </w:tabs>
            <w:rPr>
              <w:rFonts w:cstheme="minorBidi"/>
              <w:noProof/>
            </w:rPr>
          </w:pPr>
          <w:hyperlink w:anchor="_Toc233716264" w:history="1">
            <w:r w:rsidRPr="00E70C1E">
              <w:rPr>
                <w:rStyle w:val="Hyperlink"/>
                <w:rFonts w:ascii="Times New Roman" w:hAnsi="Times New Roman"/>
                <w:noProof/>
              </w:rPr>
              <w:t>8.3 Climate Change Impacts</w:t>
            </w:r>
            <w:r>
              <w:rPr>
                <w:noProof/>
                <w:webHidden/>
              </w:rPr>
              <w:tab/>
            </w:r>
            <w:r>
              <w:rPr>
                <w:noProof/>
                <w:webHidden/>
              </w:rPr>
              <w:fldChar w:fldCharType="begin"/>
            </w:r>
            <w:r>
              <w:rPr>
                <w:noProof/>
                <w:webHidden/>
              </w:rPr>
              <w:instrText xml:space="preserve"> PAGEREF _Toc233716264 \h </w:instrText>
            </w:r>
            <w:r>
              <w:rPr>
                <w:noProof/>
                <w:webHidden/>
              </w:rPr>
            </w:r>
            <w:r>
              <w:rPr>
                <w:noProof/>
                <w:webHidden/>
              </w:rPr>
              <w:fldChar w:fldCharType="separate"/>
            </w:r>
            <w:r>
              <w:rPr>
                <w:noProof/>
                <w:webHidden/>
              </w:rPr>
              <w:t>34</w:t>
            </w:r>
            <w:r>
              <w:rPr>
                <w:noProof/>
                <w:webHidden/>
              </w:rPr>
              <w:fldChar w:fldCharType="end"/>
            </w:r>
          </w:hyperlink>
        </w:p>
        <w:p w:rsidR="00510D11" w:rsidRDefault="00510D11">
          <w:pPr>
            <w:pStyle w:val="TOC2"/>
            <w:tabs>
              <w:tab w:val="right" w:leader="dot" w:pos="9638"/>
            </w:tabs>
            <w:rPr>
              <w:rFonts w:cstheme="minorBidi"/>
              <w:noProof/>
            </w:rPr>
          </w:pPr>
          <w:hyperlink w:anchor="_Toc233716265" w:history="1">
            <w:r w:rsidRPr="00E70C1E">
              <w:rPr>
                <w:rStyle w:val="Hyperlink"/>
                <w:rFonts w:ascii="Times New Roman" w:hAnsi="Times New Roman"/>
                <w:noProof/>
              </w:rPr>
              <w:t>8.4 Conservation Recommendations</w:t>
            </w:r>
            <w:r>
              <w:rPr>
                <w:noProof/>
                <w:webHidden/>
              </w:rPr>
              <w:tab/>
            </w:r>
            <w:r>
              <w:rPr>
                <w:noProof/>
                <w:webHidden/>
              </w:rPr>
              <w:fldChar w:fldCharType="begin"/>
            </w:r>
            <w:r>
              <w:rPr>
                <w:noProof/>
                <w:webHidden/>
              </w:rPr>
              <w:instrText xml:space="preserve"> PAGEREF _Toc233716265 \h </w:instrText>
            </w:r>
            <w:r>
              <w:rPr>
                <w:noProof/>
                <w:webHidden/>
              </w:rPr>
            </w:r>
            <w:r>
              <w:rPr>
                <w:noProof/>
                <w:webHidden/>
              </w:rPr>
              <w:fldChar w:fldCharType="separate"/>
            </w:r>
            <w:r>
              <w:rPr>
                <w:noProof/>
                <w:webHidden/>
              </w:rPr>
              <w:t>34</w:t>
            </w:r>
            <w:r>
              <w:rPr>
                <w:noProof/>
                <w:webHidden/>
              </w:rPr>
              <w:fldChar w:fldCharType="end"/>
            </w:r>
          </w:hyperlink>
        </w:p>
        <w:p w:rsidR="00510D11" w:rsidRDefault="00510D11">
          <w:pPr>
            <w:pStyle w:val="TOC1"/>
            <w:tabs>
              <w:tab w:val="right" w:leader="dot" w:pos="9638"/>
            </w:tabs>
            <w:rPr>
              <w:rFonts w:cstheme="minorBidi"/>
              <w:noProof/>
            </w:rPr>
          </w:pPr>
          <w:hyperlink w:anchor="_Toc233716266" w:history="1">
            <w:r w:rsidRPr="00E70C1E">
              <w:rPr>
                <w:rStyle w:val="Hyperlink"/>
                <w:rFonts w:ascii="Times New Roman" w:hAnsi="Times New Roman"/>
                <w:noProof/>
              </w:rPr>
              <w:t>9. Drug Discovery Potential and Future Directions</w:t>
            </w:r>
            <w:r>
              <w:rPr>
                <w:noProof/>
                <w:webHidden/>
              </w:rPr>
              <w:tab/>
            </w:r>
            <w:r>
              <w:rPr>
                <w:noProof/>
                <w:webHidden/>
              </w:rPr>
              <w:fldChar w:fldCharType="begin"/>
            </w:r>
            <w:r>
              <w:rPr>
                <w:noProof/>
                <w:webHidden/>
              </w:rPr>
              <w:instrText xml:space="preserve"> PAGEREF _Toc233716266 \h </w:instrText>
            </w:r>
            <w:r>
              <w:rPr>
                <w:noProof/>
                <w:webHidden/>
              </w:rPr>
            </w:r>
            <w:r>
              <w:rPr>
                <w:noProof/>
                <w:webHidden/>
              </w:rPr>
              <w:fldChar w:fldCharType="separate"/>
            </w:r>
            <w:r>
              <w:rPr>
                <w:noProof/>
                <w:webHidden/>
              </w:rPr>
              <w:t>36</w:t>
            </w:r>
            <w:r>
              <w:rPr>
                <w:noProof/>
                <w:webHidden/>
              </w:rPr>
              <w:fldChar w:fldCharType="end"/>
            </w:r>
          </w:hyperlink>
        </w:p>
        <w:p w:rsidR="00510D11" w:rsidRDefault="00510D11">
          <w:pPr>
            <w:pStyle w:val="TOC2"/>
            <w:tabs>
              <w:tab w:val="right" w:leader="dot" w:pos="9638"/>
            </w:tabs>
            <w:rPr>
              <w:rFonts w:cstheme="minorBidi"/>
              <w:noProof/>
            </w:rPr>
          </w:pPr>
          <w:hyperlink w:anchor="_Toc233716267" w:history="1">
            <w:r w:rsidRPr="00E70C1E">
              <w:rPr>
                <w:rStyle w:val="Hyperlink"/>
                <w:rFonts w:ascii="Times New Roman" w:hAnsi="Times New Roman"/>
                <w:noProof/>
              </w:rPr>
              <w:t>9.1 Unexplored Species and Knowledge Gaps</w:t>
            </w:r>
            <w:r>
              <w:rPr>
                <w:noProof/>
                <w:webHidden/>
              </w:rPr>
              <w:tab/>
            </w:r>
            <w:r>
              <w:rPr>
                <w:noProof/>
                <w:webHidden/>
              </w:rPr>
              <w:fldChar w:fldCharType="begin"/>
            </w:r>
            <w:r>
              <w:rPr>
                <w:noProof/>
                <w:webHidden/>
              </w:rPr>
              <w:instrText xml:space="preserve"> PAGEREF _Toc233716267 \h </w:instrText>
            </w:r>
            <w:r>
              <w:rPr>
                <w:noProof/>
                <w:webHidden/>
              </w:rPr>
            </w:r>
            <w:r>
              <w:rPr>
                <w:noProof/>
                <w:webHidden/>
              </w:rPr>
              <w:fldChar w:fldCharType="separate"/>
            </w:r>
            <w:r>
              <w:rPr>
                <w:noProof/>
                <w:webHidden/>
              </w:rPr>
              <w:t>36</w:t>
            </w:r>
            <w:r>
              <w:rPr>
                <w:noProof/>
                <w:webHidden/>
              </w:rPr>
              <w:fldChar w:fldCharType="end"/>
            </w:r>
          </w:hyperlink>
        </w:p>
        <w:p w:rsidR="00510D11" w:rsidRDefault="00510D11">
          <w:pPr>
            <w:pStyle w:val="TOC2"/>
            <w:tabs>
              <w:tab w:val="right" w:leader="dot" w:pos="9638"/>
            </w:tabs>
            <w:rPr>
              <w:rFonts w:cstheme="minorBidi"/>
              <w:noProof/>
            </w:rPr>
          </w:pPr>
          <w:hyperlink w:anchor="_Toc233716268" w:history="1">
            <w:r w:rsidRPr="00E70C1E">
              <w:rPr>
                <w:rStyle w:val="Hyperlink"/>
                <w:rFonts w:ascii="Times New Roman" w:hAnsi="Times New Roman"/>
                <w:noProof/>
              </w:rPr>
              <w:t>9.2 Approaches for Drug Discovery from GB Plants</w:t>
            </w:r>
            <w:r>
              <w:rPr>
                <w:noProof/>
                <w:webHidden/>
              </w:rPr>
              <w:tab/>
            </w:r>
            <w:r>
              <w:rPr>
                <w:noProof/>
                <w:webHidden/>
              </w:rPr>
              <w:fldChar w:fldCharType="begin"/>
            </w:r>
            <w:r>
              <w:rPr>
                <w:noProof/>
                <w:webHidden/>
              </w:rPr>
              <w:instrText xml:space="preserve"> PAGEREF _Toc233716268 \h </w:instrText>
            </w:r>
            <w:r>
              <w:rPr>
                <w:noProof/>
                <w:webHidden/>
              </w:rPr>
            </w:r>
            <w:r>
              <w:rPr>
                <w:noProof/>
                <w:webHidden/>
              </w:rPr>
              <w:fldChar w:fldCharType="separate"/>
            </w:r>
            <w:r>
              <w:rPr>
                <w:noProof/>
                <w:webHidden/>
              </w:rPr>
              <w:t>36</w:t>
            </w:r>
            <w:r>
              <w:rPr>
                <w:noProof/>
                <w:webHidden/>
              </w:rPr>
              <w:fldChar w:fldCharType="end"/>
            </w:r>
          </w:hyperlink>
        </w:p>
        <w:p w:rsidR="00510D11" w:rsidRDefault="00510D11">
          <w:pPr>
            <w:pStyle w:val="TOC2"/>
            <w:tabs>
              <w:tab w:val="right" w:leader="dot" w:pos="9638"/>
            </w:tabs>
            <w:rPr>
              <w:rFonts w:cstheme="minorBidi"/>
              <w:noProof/>
            </w:rPr>
          </w:pPr>
          <w:hyperlink w:anchor="_Toc233716269" w:history="1">
            <w:r w:rsidRPr="00E70C1E">
              <w:rPr>
                <w:rStyle w:val="Hyperlink"/>
                <w:rFonts w:ascii="Times New Roman" w:hAnsi="Times New Roman"/>
                <w:noProof/>
              </w:rPr>
              <w:t>9.3 Economic Potential and Community Development</w:t>
            </w:r>
            <w:r>
              <w:rPr>
                <w:noProof/>
                <w:webHidden/>
              </w:rPr>
              <w:tab/>
            </w:r>
            <w:r>
              <w:rPr>
                <w:noProof/>
                <w:webHidden/>
              </w:rPr>
              <w:fldChar w:fldCharType="begin"/>
            </w:r>
            <w:r>
              <w:rPr>
                <w:noProof/>
                <w:webHidden/>
              </w:rPr>
              <w:instrText xml:space="preserve"> PAGEREF _Toc233716269 \h </w:instrText>
            </w:r>
            <w:r>
              <w:rPr>
                <w:noProof/>
                <w:webHidden/>
              </w:rPr>
            </w:r>
            <w:r>
              <w:rPr>
                <w:noProof/>
                <w:webHidden/>
              </w:rPr>
              <w:fldChar w:fldCharType="separate"/>
            </w:r>
            <w:r>
              <w:rPr>
                <w:noProof/>
                <w:webHidden/>
              </w:rPr>
              <w:t>37</w:t>
            </w:r>
            <w:r>
              <w:rPr>
                <w:noProof/>
                <w:webHidden/>
              </w:rPr>
              <w:fldChar w:fldCharType="end"/>
            </w:r>
          </w:hyperlink>
        </w:p>
        <w:p w:rsidR="00510D11" w:rsidRDefault="00510D11">
          <w:pPr>
            <w:pStyle w:val="TOC2"/>
            <w:tabs>
              <w:tab w:val="right" w:leader="dot" w:pos="9638"/>
            </w:tabs>
            <w:rPr>
              <w:rFonts w:cstheme="minorBidi"/>
              <w:noProof/>
            </w:rPr>
          </w:pPr>
          <w:hyperlink w:anchor="_Toc233716270" w:history="1">
            <w:r w:rsidRPr="00E70C1E">
              <w:rPr>
                <w:rStyle w:val="Hyperlink"/>
                <w:rFonts w:ascii="Times New Roman" w:hAnsi="Times New Roman"/>
                <w:noProof/>
              </w:rPr>
              <w:t>9.4 Integration with Modern Healthcare</w:t>
            </w:r>
            <w:r>
              <w:rPr>
                <w:noProof/>
                <w:webHidden/>
              </w:rPr>
              <w:tab/>
            </w:r>
            <w:r>
              <w:rPr>
                <w:noProof/>
                <w:webHidden/>
              </w:rPr>
              <w:fldChar w:fldCharType="begin"/>
            </w:r>
            <w:r>
              <w:rPr>
                <w:noProof/>
                <w:webHidden/>
              </w:rPr>
              <w:instrText xml:space="preserve"> PAGEREF _Toc233716270 \h </w:instrText>
            </w:r>
            <w:r>
              <w:rPr>
                <w:noProof/>
                <w:webHidden/>
              </w:rPr>
            </w:r>
            <w:r>
              <w:rPr>
                <w:noProof/>
                <w:webHidden/>
              </w:rPr>
              <w:fldChar w:fldCharType="separate"/>
            </w:r>
            <w:r>
              <w:rPr>
                <w:noProof/>
                <w:webHidden/>
              </w:rPr>
              <w:t>37</w:t>
            </w:r>
            <w:r>
              <w:rPr>
                <w:noProof/>
                <w:webHidden/>
              </w:rPr>
              <w:fldChar w:fldCharType="end"/>
            </w:r>
          </w:hyperlink>
        </w:p>
        <w:p w:rsidR="00510D11" w:rsidRDefault="00510D11">
          <w:pPr>
            <w:pStyle w:val="TOC1"/>
            <w:tabs>
              <w:tab w:val="right" w:leader="dot" w:pos="9638"/>
            </w:tabs>
            <w:rPr>
              <w:rFonts w:cstheme="minorBidi"/>
              <w:noProof/>
            </w:rPr>
          </w:pPr>
          <w:hyperlink w:anchor="_Toc233716271" w:history="1">
            <w:r w:rsidRPr="00E70C1E">
              <w:rPr>
                <w:rStyle w:val="Hyperlink"/>
                <w:rFonts w:ascii="Times New Roman" w:hAnsi="Times New Roman"/>
                <w:noProof/>
              </w:rPr>
              <w:t>10. Conclusion</w:t>
            </w:r>
            <w:r>
              <w:rPr>
                <w:noProof/>
                <w:webHidden/>
              </w:rPr>
              <w:tab/>
            </w:r>
            <w:r>
              <w:rPr>
                <w:noProof/>
                <w:webHidden/>
              </w:rPr>
              <w:fldChar w:fldCharType="begin"/>
            </w:r>
            <w:r>
              <w:rPr>
                <w:noProof/>
                <w:webHidden/>
              </w:rPr>
              <w:instrText xml:space="preserve"> PAGEREF _Toc233716271 \h </w:instrText>
            </w:r>
            <w:r>
              <w:rPr>
                <w:noProof/>
                <w:webHidden/>
              </w:rPr>
            </w:r>
            <w:r>
              <w:rPr>
                <w:noProof/>
                <w:webHidden/>
              </w:rPr>
              <w:fldChar w:fldCharType="separate"/>
            </w:r>
            <w:r>
              <w:rPr>
                <w:noProof/>
                <w:webHidden/>
              </w:rPr>
              <w:t>39</w:t>
            </w:r>
            <w:r>
              <w:rPr>
                <w:noProof/>
                <w:webHidden/>
              </w:rPr>
              <w:fldChar w:fldCharType="end"/>
            </w:r>
          </w:hyperlink>
        </w:p>
        <w:p w:rsidR="00510D11" w:rsidRDefault="00510D11">
          <w:pPr>
            <w:pStyle w:val="TOC1"/>
            <w:tabs>
              <w:tab w:val="right" w:leader="dot" w:pos="9638"/>
            </w:tabs>
            <w:rPr>
              <w:rFonts w:cstheme="minorBidi"/>
              <w:noProof/>
            </w:rPr>
          </w:pPr>
          <w:hyperlink w:anchor="_Toc233716272" w:history="1">
            <w:r w:rsidRPr="00E70C1E">
              <w:rPr>
                <w:rStyle w:val="Hyperlink"/>
                <w:rFonts w:ascii="Times New Roman" w:hAnsi="Times New Roman"/>
                <w:noProof/>
              </w:rPr>
              <w:t>11. References</w:t>
            </w:r>
            <w:r>
              <w:rPr>
                <w:noProof/>
                <w:webHidden/>
              </w:rPr>
              <w:tab/>
            </w:r>
            <w:r>
              <w:rPr>
                <w:noProof/>
                <w:webHidden/>
              </w:rPr>
              <w:fldChar w:fldCharType="begin"/>
            </w:r>
            <w:r>
              <w:rPr>
                <w:noProof/>
                <w:webHidden/>
              </w:rPr>
              <w:instrText xml:space="preserve"> PAGEREF _Toc233716272 \h </w:instrText>
            </w:r>
            <w:r>
              <w:rPr>
                <w:noProof/>
                <w:webHidden/>
              </w:rPr>
            </w:r>
            <w:r>
              <w:rPr>
                <w:noProof/>
                <w:webHidden/>
              </w:rPr>
              <w:fldChar w:fldCharType="separate"/>
            </w:r>
            <w:r>
              <w:rPr>
                <w:noProof/>
                <w:webHidden/>
              </w:rPr>
              <w:t>41</w:t>
            </w:r>
            <w:r>
              <w:rPr>
                <w:noProof/>
                <w:webHidden/>
              </w:rPr>
              <w:fldChar w:fldCharType="end"/>
            </w:r>
          </w:hyperlink>
        </w:p>
        <w:p w:rsidR="00730F5B" w:rsidRPr="00016778" w:rsidRDefault="00730F5B" w:rsidP="0026434A">
          <w:pPr>
            <w:rPr>
              <w:rFonts w:ascii="Times New Roman" w:hAnsi="Times New Roman" w:cs="Times New Roman"/>
              <w:sz w:val="24"/>
              <w:szCs w:val="24"/>
            </w:rPr>
          </w:pPr>
          <w:r w:rsidRPr="00016778">
            <w:rPr>
              <w:rFonts w:ascii="Times New Roman" w:hAnsi="Times New Roman" w:cs="Times New Roman"/>
              <w:b/>
              <w:bCs/>
              <w:noProof/>
              <w:sz w:val="24"/>
              <w:szCs w:val="24"/>
            </w:rPr>
            <w:fldChar w:fldCharType="end"/>
          </w:r>
        </w:p>
      </w:sdtContent>
    </w:sdt>
    <w:p w:rsidR="00D21150" w:rsidRPr="00016778" w:rsidRDefault="00D21150" w:rsidP="0026434A">
      <w:pPr>
        <w:pStyle w:val="Heading1"/>
        <w:pBdr>
          <w:bottom w:val="none" w:sz="0" w:space="0" w:color="auto"/>
        </w:pBdr>
        <w:rPr>
          <w:rFonts w:ascii="Times New Roman" w:hAnsi="Times New Roman" w:cs="Times New Roman"/>
          <w:sz w:val="24"/>
          <w:szCs w:val="24"/>
        </w:rPr>
      </w:pPr>
    </w:p>
    <w:p w:rsidR="00D21150" w:rsidRPr="00016778" w:rsidRDefault="00D21150" w:rsidP="0026434A">
      <w:pPr>
        <w:pStyle w:val="Heading1"/>
        <w:pBdr>
          <w:bottom w:val="none" w:sz="0" w:space="0" w:color="auto"/>
        </w:pBdr>
        <w:rPr>
          <w:rFonts w:ascii="Times New Roman" w:hAnsi="Times New Roman" w:cs="Times New Roman"/>
          <w:sz w:val="24"/>
          <w:szCs w:val="24"/>
        </w:rPr>
      </w:pPr>
    </w:p>
    <w:p w:rsidR="00D21150" w:rsidRPr="00016778" w:rsidRDefault="00D21150" w:rsidP="0026434A">
      <w:pPr>
        <w:pStyle w:val="Heading1"/>
        <w:pBdr>
          <w:bottom w:val="none" w:sz="0" w:space="0" w:color="auto"/>
        </w:pBdr>
        <w:rPr>
          <w:rFonts w:ascii="Times New Roman" w:hAnsi="Times New Roman" w:cs="Times New Roman"/>
          <w:sz w:val="24"/>
          <w:szCs w:val="24"/>
        </w:rPr>
      </w:pPr>
    </w:p>
    <w:p w:rsidR="00D21150" w:rsidRPr="00016778" w:rsidRDefault="00D21150" w:rsidP="0026434A">
      <w:pPr>
        <w:pStyle w:val="Heading1"/>
        <w:pBdr>
          <w:bottom w:val="none" w:sz="0" w:space="0" w:color="auto"/>
        </w:pBdr>
        <w:rPr>
          <w:rFonts w:ascii="Times New Roman" w:hAnsi="Times New Roman" w:cs="Times New Roman"/>
          <w:sz w:val="24"/>
          <w:szCs w:val="24"/>
        </w:rPr>
      </w:pPr>
    </w:p>
    <w:p w:rsidR="00A0141A" w:rsidRPr="00016778" w:rsidRDefault="00A0141A" w:rsidP="0026434A">
      <w:pPr>
        <w:pStyle w:val="Heading1"/>
        <w:pBdr>
          <w:bottom w:val="none" w:sz="0" w:space="0" w:color="auto"/>
        </w:pBdr>
        <w:rPr>
          <w:rFonts w:ascii="Times New Roman" w:hAnsi="Times New Roman" w:cs="Times New Roman"/>
          <w:sz w:val="24"/>
          <w:szCs w:val="24"/>
        </w:rPr>
      </w:pPr>
    </w:p>
    <w:p w:rsidR="00510D11" w:rsidRPr="00232781" w:rsidRDefault="00510D11" w:rsidP="00510D11">
      <w:pPr>
        <w:pStyle w:val="Heading1"/>
        <w:pBdr>
          <w:bottom w:val="none" w:sz="0" w:space="0" w:color="auto"/>
        </w:pBdr>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3" w:name="_Toc233716221"/>
      <w:r w:rsidRPr="00232781">
        <w:rPr>
          <w:rFonts w:ascii="Times New Roman" w:hAnsi="Times New Roman" w:cs="Times New Roman"/>
          <w:sz w:val="28"/>
          <w:szCs w:val="28"/>
        </w:rPr>
        <w:t>Abstract</w:t>
      </w:r>
      <w:bookmarkEnd w:id="3"/>
    </w:p>
    <w:p w:rsidR="00510D11" w:rsidRPr="00016778" w:rsidRDefault="00510D11" w:rsidP="00510D11">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Gilgit-Baltistan (GB), situated in the extreme north of Pakistan at the confluence of the Himalayan, Karakoram, and Hindukush mountain ranges, represents one of the most botanically diverse and ecologically unique regions on Earth. Covering an area of approximately 72,971 km², the region harbours nearly 6,000 plant species belonging to 222 families, of which approximately 30% are endemic to the area. These plants serve as an invaluable reservoir of bioactive compounds and have been used for centuries by local communities including the Shina, Balti, Brushiski, Wakhi, and Khowar ethnic groups for treating a wide spectrum of ailments. This comprehensive review systematically examines the medicinal flora of Gilgit-Baltistan with particular emphasis on their phytochemical profiles and biochemical significance. More than 40 key medicinal plant species are described in detail, including their local names, parts used, traditional applications, and the biochemical compounds responsible for their therapeutic activities. The review covers major classes of phytochemicals including alkaloids, flavonoids, terpenoids, tannins, saponins, phenolic acids, essential oils, and glycosides, and discusses their mechanisms of action in relation to antimicrobial, anti-inflammatory, antioxidant, antidiabetic, hepatoprotective, and anticancer activities. Additionally, this article addresses the ecological zonation of the region, ethnobotanical knowledge documentation, conservation challenges including overexploitation and climate change threats, and the drug discovery potential of underexplored GB species. The review identifies critical gaps in current phytochemical and pharmacological research and recommends future directions including molecular pharmacology, clinical trials, and sustainable harvesting strategies. The rich medicinal flora of Gilgit-Baltistan holds enormous potential for the development of novel therapeutics and warrants urgent and systematic scientific investigation. (Abbas et al., 2013)</w:t>
      </w:r>
    </w:p>
    <w:p w:rsidR="00510D11" w:rsidRPr="00016778" w:rsidRDefault="00510D11" w:rsidP="00510D11">
      <w:pPr>
        <w:spacing w:before="80"/>
        <w:rPr>
          <w:rFonts w:ascii="Times New Roman" w:hAnsi="Times New Roman" w:cs="Times New Roman"/>
          <w:color w:val="000000" w:themeColor="text1"/>
          <w:sz w:val="24"/>
          <w:szCs w:val="24"/>
        </w:rPr>
      </w:pPr>
    </w:p>
    <w:p w:rsidR="00510D11" w:rsidRDefault="00510D11" w:rsidP="00510D11">
      <w:pPr>
        <w:spacing w:before="100" w:after="10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Keywords: Gilgit-Baltistan; medicinal plants; phytochemistry; ethnobotany; bioactive compounds; alkaloids; flavonoids; Karakoram; Himalayas; drug discovery; c</w:t>
      </w:r>
      <w:r>
        <w:rPr>
          <w:rFonts w:ascii="Times New Roman" w:hAnsi="Times New Roman" w:cs="Times New Roman"/>
          <w:color w:val="000000" w:themeColor="text1"/>
          <w:sz w:val="24"/>
          <w:szCs w:val="24"/>
        </w:rPr>
        <w:t>onservation (Abbas et al., 2013</w:t>
      </w:r>
    </w:p>
    <w:p w:rsidR="000A7DB3" w:rsidRDefault="000A7DB3" w:rsidP="0026434A">
      <w:pPr>
        <w:pStyle w:val="Heading1"/>
        <w:pBdr>
          <w:bottom w:val="none" w:sz="0" w:space="0" w:color="auto"/>
        </w:pBdr>
        <w:rPr>
          <w:rFonts w:ascii="Times New Roman" w:hAnsi="Times New Roman" w:cs="Times New Roman"/>
          <w:sz w:val="24"/>
          <w:szCs w:val="24"/>
        </w:rPr>
      </w:pPr>
    </w:p>
    <w:p w:rsidR="000A7DB3" w:rsidRDefault="000A7DB3" w:rsidP="0026434A">
      <w:pPr>
        <w:pStyle w:val="Heading1"/>
        <w:pBdr>
          <w:bottom w:val="none" w:sz="0" w:space="0" w:color="auto"/>
        </w:pBdr>
        <w:rPr>
          <w:rFonts w:ascii="Times New Roman" w:hAnsi="Times New Roman" w:cs="Times New Roman"/>
          <w:sz w:val="24"/>
          <w:szCs w:val="24"/>
        </w:rPr>
      </w:pPr>
    </w:p>
    <w:p w:rsidR="00510D11" w:rsidRDefault="00510D11" w:rsidP="0026434A">
      <w:pPr>
        <w:pStyle w:val="Heading1"/>
        <w:pBdr>
          <w:bottom w:val="none" w:sz="0" w:space="0" w:color="auto"/>
        </w:pBdr>
        <w:rPr>
          <w:rFonts w:ascii="Times New Roman" w:hAnsi="Times New Roman" w:cs="Times New Roman"/>
          <w:sz w:val="24"/>
          <w:szCs w:val="24"/>
        </w:rPr>
      </w:pPr>
    </w:p>
    <w:p w:rsidR="00510D11" w:rsidRDefault="00510D11" w:rsidP="0026434A">
      <w:pPr>
        <w:pStyle w:val="Heading1"/>
        <w:pBdr>
          <w:bottom w:val="none" w:sz="0" w:space="0" w:color="auto"/>
        </w:pBdr>
        <w:rPr>
          <w:rFonts w:ascii="Times New Roman" w:hAnsi="Times New Roman" w:cs="Times New Roman"/>
          <w:sz w:val="24"/>
          <w:szCs w:val="24"/>
        </w:rPr>
      </w:pPr>
    </w:p>
    <w:p w:rsidR="00DF7613" w:rsidRPr="00016778" w:rsidRDefault="00730F5B" w:rsidP="0026434A">
      <w:pPr>
        <w:pStyle w:val="Heading1"/>
        <w:pBdr>
          <w:bottom w:val="none" w:sz="0" w:space="0" w:color="auto"/>
        </w:pBdr>
        <w:rPr>
          <w:rFonts w:ascii="Times New Roman" w:hAnsi="Times New Roman" w:cs="Times New Roman"/>
          <w:sz w:val="24"/>
          <w:szCs w:val="24"/>
        </w:rPr>
      </w:pPr>
      <w:bookmarkStart w:id="4" w:name="_Toc233716222"/>
      <w:r w:rsidRPr="00016778">
        <w:rPr>
          <w:rFonts w:ascii="Times New Roman" w:hAnsi="Times New Roman" w:cs="Times New Roman"/>
          <w:sz w:val="24"/>
          <w:szCs w:val="24"/>
        </w:rPr>
        <w:lastRenderedPageBreak/>
        <w:t>1. Introduction</w:t>
      </w:r>
      <w:bookmarkEnd w:id="4"/>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Plants have served as the foundation of medicine across every human civilization since antiquity. The global interest in plant-based therapeutics has been revitalized in recent decades by the increasing prevalence of antibiotic resistance, the high cost and side-effect profiles of synthetic drugs, and growing consumer preference for natural health solutions. Ethnopharmacology — the scientific study of plant-based medicines used by indigenous communities — has become a crucial bridge between traditional healing knowledge and modern pharmaceutical development. Some of the most significant drugs in contemporary medicine, including aspirin (from Salix spp.), morphine (from Papaver somniferum), quinine (from Cinchona spp.), and the antimalarial artemisinin (from Artemisia annua), were originally derived from plant sources identified through traditional knowledge.</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Pakistan, by virtue of its extraordinary topographic and climatic diversity, hosts one of the richest medicinal plant heritages in South Asia. Among its regions, Gilgit-Baltistan (GB) stands out as a botanical treasure of global significance. Located in the extreme north of the country, GB occupies the junction of three great mountain systems — the Himalayas, the Karakoram, and the Hindukush — making it a confluence point of alpine, sub-alpine, temperate, and dry subtropical vegetation zones. The region covers approximately 72,971 km² and includes some of the most remote and least botanically explored territories on Earth. Its altitude ranges from approximately 457 metres above sea level in the lower valleys to over 8,611 metres at the summit of K2, the world's second-highest mountain.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ethnobotanical heritage of Gilgit-Baltistan is as rich as its ecology. Multiple distinct ethnic groups inhabit the region, including the Shina, Balti, Brushiski (Burusho), Wakhi, and Khowar communities, each maintaining a unique system of traditional medicine rooted in centuries of accumulated empirical knowledge. Local hakims (traditional healers) and dais (midwives) continue to prescribe plant-based remedies for conditions ranging from respiratory infections and gastric ailments to cardiovascular disease, diabetes, and cancer. Many of these plants have never been subjected to formal phytochemical or pharmacological analysis, representing an enormous untapped resource for drug discovery.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Despite its botanical wealth, Gilgit-Baltistan remains one of the most poorly studied regions from a phytochemical and pharmacological perspective. A 2022 meta-review covering published ethnobotanical studies from GB found that only 24 academic articles had been published between </w:t>
      </w:r>
      <w:r w:rsidRPr="00016778">
        <w:rPr>
          <w:rFonts w:ascii="Times New Roman" w:hAnsi="Times New Roman" w:cs="Times New Roman"/>
          <w:color w:val="000000" w:themeColor="text1"/>
          <w:sz w:val="24"/>
          <w:szCs w:val="24"/>
        </w:rPr>
        <w:lastRenderedPageBreak/>
        <w:t>2002 and 2020, with significant geographical and ethnic gaps. This scarcity of research stands in stark contrast to the region's biodiversity and traditional knowledge wealth. Furthermore, medicinal plant populations across the region face growing threats from overexploitation, habitat degradation, unsustainable harvesting practices, and the accelerating effects of climate change — all of which underscore the urgency of comprehensive scientific documentation.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This review article aims to provide the most comprehensive synthesis to date of the medicinal plants of Gilgit-Baltistan, integrating geographical, ethnobotanical, phytochemical, pharmacological, and conservation perspectives. The objectives of this review are: (i) to describe the geographical and ecological context that shapes GB's medicinal flora; (ii) to document the ethnobotanical knowledge associated with medicinal plant use among GB communities; (iii) to provide detailed profiles of the most important medicinal plant species, including their biochemical constituents; (iv) to analyse the pharmacological activities supported by these biochemical compounds; (v) to assess the conservation status of key species; and (vi) to identify research gaps and future directions. It is hoped that this review will serve as a reference resource for ethnobotanists, phytochemists, pharmacologists, conservation biologists, and policy-makers working in this field. (Abbas et al., 2013)</w:t>
      </w: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2. Geographical and Ecological Profile of Gilgit-Baltistan</w:t>
      </w:r>
    </w:p>
    <w:p w:rsidR="00DF7613" w:rsidRPr="00016778" w:rsidRDefault="00730F5B" w:rsidP="0026434A">
      <w:pPr>
        <w:pStyle w:val="Heading2"/>
        <w:rPr>
          <w:rFonts w:ascii="Times New Roman" w:hAnsi="Times New Roman" w:cs="Times New Roman"/>
          <w:color w:val="000000" w:themeColor="text1"/>
          <w:sz w:val="24"/>
          <w:szCs w:val="24"/>
        </w:rPr>
      </w:pPr>
      <w:bookmarkStart w:id="5" w:name="_Toc233716223"/>
      <w:r w:rsidRPr="00016778">
        <w:rPr>
          <w:rFonts w:ascii="Times New Roman" w:hAnsi="Times New Roman" w:cs="Times New Roman"/>
          <w:color w:val="000000" w:themeColor="text1"/>
          <w:sz w:val="24"/>
          <w:szCs w:val="24"/>
        </w:rPr>
        <w:t>2.1 Location and Topography</w:t>
      </w:r>
      <w:bookmarkEnd w:id="5"/>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Gilgit-Baltistan is situated between latitudes 35°–37° N and longitudes 72°–77° E in the northernmost territory of Pakistan. It shares its borders with China (Xinjiang province) to the north, the Indian-administered Jammu and Kashmir to the east, Afghanistan (Wakhan Corridor) to the northwest, and Khyber Pakhtunkhwa province to the southwest. This geopolitical location at the crossroads of Central, South, and East Asia has made it a historical conduit for the exchange of plant genetic resources, trade commodities including medicinal herbs, and botanical knowledge across civilizations.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topography of Gilgit-Baltistan is dominated by some of the most extreme terrain on Earth. The region encompasses 101 peaks exceeding 7,000 metres above sea level, including K2 (8,611 m), Nanga Parbat (8,126 m), Gasherbrum I (8,068 m), Broad Peak (8,051 m), and Gasherbrum II (8,035 m). The valley systems — including the Indus, Gilgit, Hunza, Shigar, Gh</w:t>
      </w:r>
      <w:r w:rsidR="00A0141A" w:rsidRPr="00016778">
        <w:rPr>
          <w:rFonts w:ascii="Times New Roman" w:hAnsi="Times New Roman" w:cs="Times New Roman"/>
          <w:color w:val="000000" w:themeColor="text1"/>
          <w:sz w:val="24"/>
          <w:szCs w:val="24"/>
        </w:rPr>
        <w:t xml:space="preserve">izer, and Astore river valleys </w:t>
      </w:r>
      <w:r w:rsidRPr="00016778">
        <w:rPr>
          <w:rFonts w:ascii="Times New Roman" w:hAnsi="Times New Roman" w:cs="Times New Roman"/>
          <w:color w:val="000000" w:themeColor="text1"/>
          <w:sz w:val="24"/>
          <w:szCs w:val="24"/>
        </w:rPr>
        <w:t xml:space="preserve"> cut deeply through the mountain ranges, creating microclimatic gradients that support extraordinary ecological heterogeneity within relatively short horizontal distances. The Karakoram range contains the greatest concentration of glaciers outside the polar regions, and glacial meltwater from approximately 5,000 glaciers sustains the river systems and irrigated agriculture of the valleys below. (Abbas et al., 2013)</w:t>
      </w:r>
    </w:p>
    <w:p w:rsidR="00DF7613" w:rsidRPr="00016778" w:rsidRDefault="00730F5B" w:rsidP="0026434A">
      <w:pPr>
        <w:pStyle w:val="Heading2"/>
        <w:rPr>
          <w:rFonts w:ascii="Times New Roman" w:hAnsi="Times New Roman" w:cs="Times New Roman"/>
          <w:color w:val="000000" w:themeColor="text1"/>
          <w:sz w:val="24"/>
          <w:szCs w:val="24"/>
        </w:rPr>
      </w:pPr>
      <w:bookmarkStart w:id="6" w:name="_Toc233716224"/>
      <w:r w:rsidRPr="00016778">
        <w:rPr>
          <w:rFonts w:ascii="Times New Roman" w:hAnsi="Times New Roman" w:cs="Times New Roman"/>
          <w:color w:val="000000" w:themeColor="text1"/>
          <w:sz w:val="24"/>
          <w:szCs w:val="24"/>
        </w:rPr>
        <w:t>2.2 Climate and Ecological Zones</w:t>
      </w:r>
      <w:bookmarkEnd w:id="6"/>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climate of Gilgit-Baltistan varies dramatically with altitude and aspect. Lower valleys (below 1,500 m) experience a dry subtropical climate with hot summers and cold winters, while mid-elevation zones (1,500–3,000 m) have a temperate climate with distinct seasons. Sub-alpine conditions prevail between 3,000–4,500 m, characterized by short cool summers and prolonged winters with heavy snowfall. Above 4,500 m, alpine tundra and permanent snow and ice dominate. Annual precipitation ranges from as little as 100–200 mm in rain-shadow valleys such as Gilgit and Skardu, to over 500 mm in the more monsoon-influenced southern portions of the region.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Five major forest types are recognized in Gilgit-Baltistan, each supporting distinct assemblages of medicinal plants: (i) Mountain Sub-Tropical Scrub (lower elevations); (ii) Mountain Dry Temperate Coniferous forests dominated by Cedrus deodara, Pinus wallichiana, and Abies pindrow; (iii) </w:t>
      </w:r>
      <w:r w:rsidRPr="00016778">
        <w:rPr>
          <w:rFonts w:ascii="Times New Roman" w:hAnsi="Times New Roman" w:cs="Times New Roman"/>
          <w:color w:val="000000" w:themeColor="text1"/>
          <w:sz w:val="24"/>
          <w:szCs w:val="24"/>
        </w:rPr>
        <w:lastRenderedPageBreak/>
        <w:t>Mountain Dry Temperate Broadleaved forests with Quercus and Betula species; (iv) Sub-Alpine zone with Juniperus,</w:t>
      </w:r>
      <w:r w:rsidR="00A0141A" w:rsidRPr="00016778">
        <w:rPr>
          <w:rFonts w:ascii="Times New Roman" w:hAnsi="Times New Roman" w:cs="Times New Roman"/>
          <w:color w:val="000000" w:themeColor="text1"/>
          <w:sz w:val="24"/>
          <w:szCs w:val="24"/>
        </w:rPr>
        <w:t xml:space="preserve"> Rhododendron, and dwarf shrubs</w:t>
      </w:r>
      <w:r w:rsidRPr="00016778">
        <w:rPr>
          <w:rFonts w:ascii="Times New Roman" w:hAnsi="Times New Roman" w:cs="Times New Roman"/>
          <w:color w:val="000000" w:themeColor="text1"/>
          <w:sz w:val="24"/>
          <w:szCs w:val="24"/>
        </w:rPr>
        <w:t xml:space="preserve"> and (v) Northern Dry Scrub. Each zone harbours a distinct complement of medicinal species. The total forested area of GB is approximately 281,600 hectares, of which 64,512 hectares is Protected Forest and 217,088 hectares is Reserve Forest. (Abbas et al., 2013)</w:t>
      </w:r>
    </w:p>
    <w:p w:rsidR="00DF7613" w:rsidRPr="00016778" w:rsidRDefault="00730F5B" w:rsidP="0026434A">
      <w:pPr>
        <w:pStyle w:val="Heading2"/>
        <w:rPr>
          <w:rFonts w:ascii="Times New Roman" w:hAnsi="Times New Roman" w:cs="Times New Roman"/>
          <w:color w:val="000000" w:themeColor="text1"/>
          <w:sz w:val="24"/>
          <w:szCs w:val="24"/>
        </w:rPr>
      </w:pPr>
      <w:bookmarkStart w:id="7" w:name="_Toc233716225"/>
      <w:r w:rsidRPr="00016778">
        <w:rPr>
          <w:rFonts w:ascii="Times New Roman" w:hAnsi="Times New Roman" w:cs="Times New Roman"/>
          <w:color w:val="000000" w:themeColor="text1"/>
          <w:sz w:val="24"/>
          <w:szCs w:val="24"/>
        </w:rPr>
        <w:t>2.3 Hydrology and Glaciation</w:t>
      </w:r>
      <w:bookmarkEnd w:id="7"/>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hydrological system of Gilgit-Baltistan, fed by thousands of glaciers and high-altitude snowfields, creates unique riparian habitats along river margins that support hygrophilous medicinal species. Species such as Salix, Populus, Hippophae rhamnoides, and various Polygonum species are characteristic of these riverine corridors. The glacial rivers also deposit mineral-rich alluvial soils in valley floors that support more diverse and productive agricultural and semi-natural plant communities. Glacial recession associated with climate change is, however, altering hydrological patterns and threatening the stability of these ecosystems, with potentially severe consequences for medicinal plant populations. (Abbas et al., 2013)</w:t>
      </w: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3. Floristic Diversity and Botanical Overview</w:t>
      </w:r>
    </w:p>
    <w:p w:rsidR="00DF7613" w:rsidRPr="00016778" w:rsidRDefault="00730F5B" w:rsidP="0026434A">
      <w:pPr>
        <w:pStyle w:val="Heading2"/>
        <w:rPr>
          <w:rFonts w:ascii="Times New Roman" w:hAnsi="Times New Roman" w:cs="Times New Roman"/>
          <w:color w:val="000000" w:themeColor="text1"/>
          <w:sz w:val="24"/>
          <w:szCs w:val="24"/>
        </w:rPr>
      </w:pPr>
      <w:bookmarkStart w:id="8" w:name="_Toc233716226"/>
      <w:r w:rsidRPr="00016778">
        <w:rPr>
          <w:rFonts w:ascii="Times New Roman" w:hAnsi="Times New Roman" w:cs="Times New Roman"/>
          <w:color w:val="000000" w:themeColor="text1"/>
          <w:sz w:val="24"/>
          <w:szCs w:val="24"/>
        </w:rPr>
        <w:t>3.1 Species Richness and Endemism</w:t>
      </w:r>
      <w:bookmarkEnd w:id="8"/>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flora of Gilgit-Baltistan is among the richest in Pakistan and represents a globally significant centre of plant diversity. Nearly 6,000 plant species belonging to 222 families have been recorded from the region, of which approximately 30% are endemic, meaning they are found nowhere else on Earth. This exceptional level of endemism is attributable to the region's geological history, its position at the meeting point of multiple biogeographic zones (Sino-Himalayan, Irano-Turanian, and Indo-Pakistani), its extreme altitudinal range, and its complex mosaic of microclimates. Among endemic species, a significant proportion possess medicinal or nutritional properties that have been exploited by local communities for generations.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Khunjerab National Park alone harbours 134 plant species belonging to 35 families and about 90 genera, while Deosai National Park in the western Himalayas supports approximately 342 species from 36 families and 142 genera. These national parks represent some of the best-preserved reservoirs of medicinal plant diversity in the region, yet even these protected areas face threats from grazing pressure, climate change, and illegal harvesting. Studies conducted in individual valleys such as Naltar, Turmic, Shigar, Haramosh, Bugrote, and Ghizer have each contributed to the growing botanical inventory, but comprehensive floristic surveys remain incomplete for many parts of the territory.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9" w:name="_Toc233716227"/>
      <w:r w:rsidRPr="00016778">
        <w:rPr>
          <w:rFonts w:ascii="Times New Roman" w:hAnsi="Times New Roman" w:cs="Times New Roman"/>
          <w:color w:val="000000" w:themeColor="text1"/>
          <w:sz w:val="24"/>
          <w:szCs w:val="24"/>
        </w:rPr>
        <w:t>3.2 Growth Habits and Taxonomic Composition</w:t>
      </w:r>
      <w:bookmarkEnd w:id="9"/>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Analysis of growth habit composition among documented medicinal species in GB reveals that herbs constitute the most prevalent form (approximately 54% of species), followed by shrubs (24%) and trees (21%). This predominance of herbaceous medicinal plants reflects both the ecological conditions of the alpine and sub-alpine zones — where harsh winters preclude woody growth — and the preference of local healers for easily accessible, harvestable plant material. The high proportion of herbaceous species also has conservation implications, as these plants are often more vulnerable to overgrazing and habitat disturbance than woody species.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In terms of family-level diversity, the most species-rich families among GB medicinal plants include Asteraceae (composites), Lamiaceae (mints), Apiaceae (umbellifers), Rosaceae (roses), Fabaceae (legumes), Ranunculaceae (buttercups), Polygonaceae (docks), Berberidaceae (barberries), and Poaceae (grasses). Many of these families are globally recognised as important sources of medicinal </w:t>
      </w:r>
      <w:r w:rsidRPr="00016778">
        <w:rPr>
          <w:rFonts w:ascii="Times New Roman" w:hAnsi="Times New Roman" w:cs="Times New Roman"/>
          <w:color w:val="000000" w:themeColor="text1"/>
          <w:sz w:val="24"/>
          <w:szCs w:val="24"/>
        </w:rPr>
        <w:lastRenderedPageBreak/>
        <w:t>compounds — the Apiaceae, for example, are rich in coumarins and essential oils, while the Asteraceae contain sesquiterpene lactones wi</w:t>
      </w:r>
      <w:r w:rsidR="00A0141A" w:rsidRPr="00016778">
        <w:rPr>
          <w:rFonts w:ascii="Times New Roman" w:hAnsi="Times New Roman" w:cs="Times New Roman"/>
          <w:color w:val="000000" w:themeColor="text1"/>
          <w:sz w:val="24"/>
          <w:szCs w:val="24"/>
        </w:rPr>
        <w:t>th anti-inflammatory properties</w:t>
      </w:r>
      <w:r w:rsidRPr="00016778">
        <w:rPr>
          <w:rFonts w:ascii="Times New Roman" w:hAnsi="Times New Roman" w:cs="Times New Roman"/>
          <w:color w:val="000000" w:themeColor="text1"/>
          <w:sz w:val="24"/>
          <w:szCs w:val="24"/>
        </w:rPr>
        <w:t xml:space="preserve"> and the Lamiaceae are renowned for monoterpene phenols with antimicrobial activity.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10" w:name="_Toc233716228"/>
      <w:r w:rsidRPr="00016778">
        <w:rPr>
          <w:rFonts w:ascii="Times New Roman" w:hAnsi="Times New Roman" w:cs="Times New Roman"/>
          <w:color w:val="000000" w:themeColor="text1"/>
          <w:sz w:val="24"/>
          <w:szCs w:val="24"/>
        </w:rPr>
        <w:t>3.3 Altitudinal Distribution of Medicinal Plants</w:t>
      </w:r>
      <w:bookmarkEnd w:id="10"/>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Medicinal plants in GB are distributed across a broad altitudinal gradient, from approximately 1,550 metres in the lower subtropical zone to 4,500 metres and above in the alpine zone. Different plant communities dominate at different altitudes, and local knowledge systems are calibrated to these altitudinal patterns — healers in different villages may use different species of the same genus depending on which altitude band they inhabit. Key altitude-stratified medicinal zones include: (i) lower valleys (1,500–2,200 m) where species such as Ficus carica, Glycyrrhiza glabra, Rosa canina, and Punica granatum are found; (ii) mid-altitude zone (2,200–3,200 m) with Berberis lyceum, Ephedra gerardiana, Artemisia maritima, Thymus linearis, and Achillea millefolium; and (iii) sub-alpine and alpine zones (3,200–4,500+ m) harbouring Saussurea lappa, Delphinium brunonianum, Valeriana wallich</w:t>
      </w:r>
      <w:r w:rsidR="00A0141A" w:rsidRPr="00016778">
        <w:rPr>
          <w:rFonts w:ascii="Times New Roman" w:hAnsi="Times New Roman" w:cs="Times New Roman"/>
          <w:color w:val="000000" w:themeColor="text1"/>
          <w:sz w:val="24"/>
          <w:szCs w:val="24"/>
        </w:rPr>
        <w:t>ii, Rheum emodi</w:t>
      </w:r>
      <w:r w:rsidRPr="00016778">
        <w:rPr>
          <w:rFonts w:ascii="Times New Roman" w:hAnsi="Times New Roman" w:cs="Times New Roman"/>
          <w:color w:val="000000" w:themeColor="text1"/>
          <w:sz w:val="24"/>
          <w:szCs w:val="24"/>
        </w:rPr>
        <w:t xml:space="preserve"> and several Pedicularis species. (Ali et al., 2018)</w:t>
      </w:r>
    </w:p>
    <w:p w:rsidR="00DF7613" w:rsidRPr="00016778" w:rsidRDefault="00DF7613" w:rsidP="0026434A">
      <w:pPr>
        <w:spacing w:before="80"/>
        <w:rPr>
          <w:rFonts w:ascii="Times New Roman" w:hAnsi="Times New Roman" w:cs="Times New Roman"/>
          <w:color w:val="000000" w:themeColor="text1"/>
          <w:sz w:val="24"/>
          <w:szCs w:val="24"/>
        </w:rPr>
      </w:pPr>
    </w:p>
    <w:p w:rsidR="00DF7613" w:rsidRPr="00016778" w:rsidRDefault="00730F5B" w:rsidP="0026434A">
      <w:pPr>
        <w:spacing w:before="120" w:after="80"/>
        <w:jc w:val="center"/>
        <w:rPr>
          <w:rFonts w:ascii="Times New Roman" w:hAnsi="Times New Roman" w:cs="Times New Roman"/>
          <w:color w:val="000000" w:themeColor="text1"/>
          <w:sz w:val="24"/>
          <w:szCs w:val="24"/>
        </w:rPr>
      </w:pPr>
      <w:r w:rsidRPr="00016778">
        <w:rPr>
          <w:rFonts w:ascii="Times New Roman" w:hAnsi="Times New Roman" w:cs="Times New Roman"/>
          <w:b/>
          <w:bCs/>
          <w:iCs/>
          <w:color w:val="000000" w:themeColor="text1"/>
          <w:sz w:val="24"/>
          <w:szCs w:val="24"/>
        </w:rPr>
        <w:t>Table 1: Altitudinal Zonation of Key Medicinal Plant Habitats in Gilgit-Baltistan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214"/>
        <w:gridCol w:w="1999"/>
        <w:gridCol w:w="4747"/>
      </w:tblGrid>
      <w:tr w:rsidR="00AC616E" w:rsidRPr="00016778">
        <w:trPr>
          <w:tblHeader/>
        </w:trPr>
        <w:tc>
          <w:tcPr>
            <w:tcW w:w="14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Altitude Zone</w:t>
            </w:r>
          </w:p>
        </w:tc>
        <w:tc>
          <w:tcPr>
            <w:tcW w:w="1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Elevation (m)</w:t>
            </w:r>
          </w:p>
        </w:tc>
        <w:tc>
          <w:tcPr>
            <w:tcW w:w="20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Vegetation Type</w:t>
            </w:r>
          </w:p>
        </w:tc>
        <w:tc>
          <w:tcPr>
            <w:tcW w:w="476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Representative Medicinal Species</w:t>
            </w:r>
          </w:p>
        </w:tc>
      </w:tr>
      <w:tr w:rsidR="00AC616E" w:rsidRPr="00016778">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Lower Subtropical</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457–1,500</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Scrub &amp; Riparian</w:t>
            </w:r>
          </w:p>
        </w:tc>
        <w:tc>
          <w:tcPr>
            <w:tcW w:w="47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Punica granatum, Ficus carica, Glycyrrhiza glabra</w:t>
            </w:r>
          </w:p>
        </w:tc>
      </w:tr>
      <w:tr w:rsidR="00AC616E" w:rsidRPr="00016778">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Mid Temperate</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1,500–2,500</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Dry Temperate Forest</w:t>
            </w:r>
          </w:p>
        </w:tc>
        <w:tc>
          <w:tcPr>
            <w:tcW w:w="4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Berberis lyceum, Rosa canina, Artemisia maritima</w:t>
            </w:r>
          </w:p>
        </w:tc>
      </w:tr>
      <w:tr w:rsidR="00AC616E" w:rsidRPr="00016778">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Upper Temperate</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2,500–3,200</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Coniferous Forest</w:t>
            </w:r>
          </w:p>
        </w:tc>
        <w:tc>
          <w:tcPr>
            <w:tcW w:w="47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Thymus linearis, Ephedra gerardiana, Mentha arvensis</w:t>
            </w:r>
          </w:p>
        </w:tc>
      </w:tr>
      <w:tr w:rsidR="00AC616E" w:rsidRPr="00016778">
        <w:tc>
          <w:tcPr>
            <w:tcW w:w="1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Sub-Alpine</w:t>
            </w:r>
          </w:p>
        </w:tc>
        <w:tc>
          <w:tcPr>
            <w:tcW w:w="12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3,200–4,000</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Sub-Alpine Scrub</w:t>
            </w:r>
          </w:p>
        </w:tc>
        <w:tc>
          <w:tcPr>
            <w:tcW w:w="47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Valeriana wallichii, Rheum emodi, Achillea millefolium</w:t>
            </w:r>
          </w:p>
        </w:tc>
      </w:tr>
      <w:tr w:rsidR="00AC616E" w:rsidRPr="00016778">
        <w:tc>
          <w:tcPr>
            <w:tcW w:w="14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Alpine</w:t>
            </w:r>
          </w:p>
        </w:tc>
        <w:tc>
          <w:tcPr>
            <w:tcW w:w="12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4,000–4,500+</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Alpine Meadow/Tundra</w:t>
            </w:r>
          </w:p>
        </w:tc>
        <w:tc>
          <w:tcPr>
            <w:tcW w:w="47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Saussurea lappa, Delphinium brunonianum, Pedicularis spp.</w:t>
            </w:r>
          </w:p>
        </w:tc>
      </w:tr>
    </w:tbl>
    <w:p w:rsidR="00DF7613" w:rsidRPr="00016778" w:rsidRDefault="00DF7613" w:rsidP="0026434A">
      <w:pPr>
        <w:spacing w:before="80"/>
        <w:rPr>
          <w:rFonts w:ascii="Times New Roman" w:hAnsi="Times New Roman" w:cs="Times New Roman"/>
          <w:color w:val="000000" w:themeColor="text1"/>
          <w:sz w:val="24"/>
          <w:szCs w:val="24"/>
        </w:rPr>
      </w:pP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4. Ethnobotanical Knowledge and Traditional Uses</w:t>
      </w:r>
    </w:p>
    <w:p w:rsidR="00DF7613" w:rsidRPr="00016778" w:rsidRDefault="00730F5B" w:rsidP="0026434A">
      <w:pPr>
        <w:pStyle w:val="Heading2"/>
        <w:rPr>
          <w:rFonts w:ascii="Times New Roman" w:hAnsi="Times New Roman" w:cs="Times New Roman"/>
          <w:color w:val="000000" w:themeColor="text1"/>
          <w:sz w:val="24"/>
          <w:szCs w:val="24"/>
        </w:rPr>
      </w:pPr>
      <w:bookmarkStart w:id="11" w:name="_Toc233716229"/>
      <w:r w:rsidRPr="00016778">
        <w:rPr>
          <w:rFonts w:ascii="Times New Roman" w:hAnsi="Times New Roman" w:cs="Times New Roman"/>
          <w:color w:val="000000" w:themeColor="text1"/>
          <w:sz w:val="24"/>
          <w:szCs w:val="24"/>
        </w:rPr>
        <w:t>4.1 Indigenous Communities and Healing Systems</w:t>
      </w:r>
      <w:bookmarkEnd w:id="11"/>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Gilgit-Baltistan is home to at least seven distinct linguistic and ethnic communities — the Shina, Balti, Brushiski (Burusho), Wakhi, Khowar, Domaki, and Yidgha people — each with their own cultural practices, belief systems, and traditions of plant use. Ethnobotanical studies conducted in the region have predominantly focused on the Shina-speaking communities (approximately 58% of documented studies) and the Balti (25%) and Brushiski (12.5%) communities, while the Wakhi and Khowar communities remain largely unexplored. This ethnic and geographic bias in research represents a significant gap in the documentation of traditional botanical knowledge in GB.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Traditional healing in GB is practised by specialized healers — known locally as hakims, dais, or baqais — who acquire their knowledge through oral transmission across generations. This oral tradition, while rich, is highly vulnerable to erosion as younger generations migrate to urban centres and adopt allopathic medicine. Surveys conducted in GB communities have found that virtually all residents have used plant-based remedies at least once in their lifetimes for treating medical conditions in themselves or their livestock. The primary domains of plant-based treatment include gastrointestinal disorders, respiratory conditions, skin diseases, fever, musculoskeletal pain, diabetes, urinary tract infections, and gynaecological conditions.</w:t>
      </w:r>
    </w:p>
    <w:p w:rsidR="00DF7613" w:rsidRPr="00016778" w:rsidRDefault="00730F5B" w:rsidP="0026434A">
      <w:pPr>
        <w:pStyle w:val="Heading2"/>
        <w:rPr>
          <w:rFonts w:ascii="Times New Roman" w:hAnsi="Times New Roman" w:cs="Times New Roman"/>
          <w:color w:val="000000" w:themeColor="text1"/>
          <w:sz w:val="24"/>
          <w:szCs w:val="24"/>
        </w:rPr>
      </w:pPr>
      <w:bookmarkStart w:id="12" w:name="_Toc233716230"/>
      <w:r w:rsidRPr="00016778">
        <w:rPr>
          <w:rFonts w:ascii="Times New Roman" w:hAnsi="Times New Roman" w:cs="Times New Roman"/>
          <w:color w:val="000000" w:themeColor="text1"/>
          <w:sz w:val="24"/>
          <w:szCs w:val="24"/>
        </w:rPr>
        <w:t>4.2 Methods of Preparation and Application</w:t>
      </w:r>
      <w:bookmarkEnd w:id="12"/>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Traditional preparation methods vary considerably across communities and plant parts. The most commonly employed modes of remedy preparation are decoctions (boiling plant material in water), used for 77 species in documented inventories; raw or fresh application, used for 69 species (especially leaves and fruits); and powdering, used for 60 species (particularly roots, seeds, and bark). Other methods include infusions, poultices, pastes mixed with animal fats, steam inhalation, and direct topical application of plant juices. Oral administration is most common, followed by topical application, nasal inhalation, and rectal application (in specific cases). The solvent used for extraction — water, milk, oil, butter, or occasionally wine — significantly affects the spectrum of bioactive compounds that are extracted and bioavailable.</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Plant parts used medicinally are diverse: leaves are most frequently employed (used in 41.45% of documented remedies), followed by roots (28.20%), stems (14.52%), seeds and fruits, bark, </w:t>
      </w:r>
      <w:r w:rsidR="00A0141A" w:rsidRPr="00016778">
        <w:rPr>
          <w:rFonts w:ascii="Times New Roman" w:hAnsi="Times New Roman" w:cs="Times New Roman"/>
          <w:color w:val="000000" w:themeColor="text1"/>
          <w:sz w:val="24"/>
          <w:szCs w:val="24"/>
        </w:rPr>
        <w:t xml:space="preserve">flowers </w:t>
      </w:r>
      <w:r w:rsidRPr="00016778">
        <w:rPr>
          <w:rFonts w:ascii="Times New Roman" w:hAnsi="Times New Roman" w:cs="Times New Roman"/>
          <w:color w:val="000000" w:themeColor="text1"/>
          <w:sz w:val="24"/>
          <w:szCs w:val="24"/>
        </w:rPr>
        <w:lastRenderedPageBreak/>
        <w:t xml:space="preserve">and in some cases whole plants. Roots are particularly important in alpine species, as they often accumulate the highest concentrations of secondary metabolites. The seasonal timing of harvesting is also significant — many active compounds are present at highest concentration </w:t>
      </w:r>
      <w:r w:rsidR="00A0141A" w:rsidRPr="00016778">
        <w:rPr>
          <w:rFonts w:ascii="Times New Roman" w:hAnsi="Times New Roman" w:cs="Times New Roman"/>
          <w:color w:val="000000" w:themeColor="text1"/>
          <w:sz w:val="24"/>
          <w:szCs w:val="24"/>
        </w:rPr>
        <w:t>during or just before flowering</w:t>
      </w:r>
      <w:r w:rsidRPr="00016778">
        <w:rPr>
          <w:rFonts w:ascii="Times New Roman" w:hAnsi="Times New Roman" w:cs="Times New Roman"/>
          <w:color w:val="000000" w:themeColor="text1"/>
          <w:sz w:val="24"/>
          <w:szCs w:val="24"/>
        </w:rPr>
        <w:t xml:space="preserve"> and local knowledge systems encode this information through oral traditions and cultural practices tied to seasonal calendars.</w:t>
      </w:r>
    </w:p>
    <w:p w:rsidR="00DF7613" w:rsidRPr="00016778" w:rsidRDefault="00730F5B" w:rsidP="0026434A">
      <w:pPr>
        <w:pStyle w:val="Heading2"/>
        <w:rPr>
          <w:rFonts w:ascii="Times New Roman" w:hAnsi="Times New Roman" w:cs="Times New Roman"/>
          <w:color w:val="000000" w:themeColor="text1"/>
          <w:sz w:val="24"/>
          <w:szCs w:val="24"/>
        </w:rPr>
      </w:pPr>
      <w:bookmarkStart w:id="13" w:name="_Toc233716231"/>
      <w:r w:rsidRPr="00016778">
        <w:rPr>
          <w:rFonts w:ascii="Times New Roman" w:hAnsi="Times New Roman" w:cs="Times New Roman"/>
          <w:color w:val="000000" w:themeColor="text1"/>
          <w:sz w:val="24"/>
          <w:szCs w:val="24"/>
        </w:rPr>
        <w:t>4.3 Disease Categories Treated by GB Medicinal Plants</w:t>
      </w:r>
      <w:bookmarkEnd w:id="13"/>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Documented GB medicinal plant uses span 353 disease types affecting different body systems. The most frequently treated conditions include gastrointestinal diseases (diarrhea, dysentery, constipation, gastric ulcers, liver disorders), respiratory conditions (cough, asthma, bronchitis, tuberculosis), fever and malaria, skin diseases (wounds, burns, eczema, fungal infections), musculoskeletal disorders (arthritis, rheumatism, fractures), neurological and psychiatric conditions (headache, epilepsy, insomnia, depression), urinary tract disorders (kidney stones, urinary infections), diabetes, cardiovascular conditions (hypertension, heart palpitations), oral and dental diseases, and gynaecological conditions (menstrual irregularities, labour facilitation, lactation). Several plants are also documen</w:t>
      </w:r>
      <w:r w:rsidR="00A0141A" w:rsidRPr="00016778">
        <w:rPr>
          <w:rFonts w:ascii="Times New Roman" w:hAnsi="Times New Roman" w:cs="Times New Roman"/>
          <w:color w:val="000000" w:themeColor="text1"/>
          <w:sz w:val="24"/>
          <w:szCs w:val="24"/>
        </w:rPr>
        <w:t xml:space="preserve">ted for use in treating cancer </w:t>
      </w:r>
      <w:r w:rsidRPr="00016778">
        <w:rPr>
          <w:rFonts w:ascii="Times New Roman" w:hAnsi="Times New Roman" w:cs="Times New Roman"/>
          <w:color w:val="000000" w:themeColor="text1"/>
          <w:sz w:val="24"/>
          <w:szCs w:val="24"/>
        </w:rPr>
        <w:t xml:space="preserve"> particularly species ric</w:t>
      </w:r>
      <w:r w:rsidR="00A0141A" w:rsidRPr="00016778">
        <w:rPr>
          <w:rFonts w:ascii="Times New Roman" w:hAnsi="Times New Roman" w:cs="Times New Roman"/>
          <w:color w:val="000000" w:themeColor="text1"/>
          <w:sz w:val="24"/>
          <w:szCs w:val="24"/>
        </w:rPr>
        <w:t xml:space="preserve">h in alkaloids and terpenoids  </w:t>
      </w:r>
      <w:r w:rsidRPr="00016778">
        <w:rPr>
          <w:rFonts w:ascii="Times New Roman" w:hAnsi="Times New Roman" w:cs="Times New Roman"/>
          <w:color w:val="000000" w:themeColor="text1"/>
          <w:sz w:val="24"/>
          <w:szCs w:val="24"/>
        </w:rPr>
        <w:t>though clinical validation of these uses is largely absent.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14" w:name="_Toc233716232"/>
      <w:r w:rsidRPr="00016778">
        <w:rPr>
          <w:rFonts w:ascii="Times New Roman" w:hAnsi="Times New Roman" w:cs="Times New Roman"/>
          <w:color w:val="000000" w:themeColor="text1"/>
          <w:sz w:val="24"/>
          <w:szCs w:val="24"/>
        </w:rPr>
        <w:t>4.4 Documentation of Ethnobotanical Knowledge</w:t>
      </w:r>
      <w:bookmarkEnd w:id="14"/>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importance of documenting traditional medicinal knowledge in GB cannot be overstated. As modernisation, migration, and cultural change accelerate, the oral transmission of botanical knowledge is breaking down. Studies in Gilgit-Baltistan have noted that knowledge of traditional plant use is significantly more comprehensive among older residents and among women who traditionally managed household health. A 2022–2023 floristic and ethnobotanical survey of district Gilgit recorded 252 plant species from 172 genera and 59 families, collecting data from 100 informants (70 male, 30 female) across different age groups, and found significant knowledge differentials based on age, gender, and proximity to wild plant habitats. The documentation of this knowledge through systematic surveys, herbarium collection, and digital databases is an urgent research and conservation priority. (Abbas et al., 2013)</w:t>
      </w: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5. Medicinal Plants: Species Profiles and Biochemical Importance</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following section provides detailed profiles of the most important medicinal plant species documented in Gilgit-Baltistan, covering their taxonomy, local names, distribution, parts used, traditional applications, phytochemical constituents, and documented biological activities. Species have been selected based on frequency of citation in ethnobotanical surve</w:t>
      </w:r>
      <w:r w:rsidR="00A0141A" w:rsidRPr="00016778">
        <w:rPr>
          <w:rFonts w:ascii="Times New Roman" w:hAnsi="Times New Roman" w:cs="Times New Roman"/>
          <w:color w:val="000000" w:themeColor="text1"/>
          <w:sz w:val="24"/>
          <w:szCs w:val="24"/>
        </w:rPr>
        <w:t>ys, commercial trade importance</w:t>
      </w:r>
      <w:r w:rsidRPr="00016778">
        <w:rPr>
          <w:rFonts w:ascii="Times New Roman" w:hAnsi="Times New Roman" w:cs="Times New Roman"/>
          <w:color w:val="000000" w:themeColor="text1"/>
          <w:sz w:val="24"/>
          <w:szCs w:val="24"/>
        </w:rPr>
        <w:t xml:space="preserve"> and extent of phytochemical documentation. (Abbas et al., 2013)</w:t>
      </w:r>
    </w:p>
    <w:p w:rsidR="00DF7613" w:rsidRPr="00016778" w:rsidRDefault="00730F5B" w:rsidP="0026434A">
      <w:pPr>
        <w:pStyle w:val="Heading2"/>
        <w:rPr>
          <w:rFonts w:ascii="Times New Roman" w:hAnsi="Times New Roman" w:cs="Times New Roman"/>
          <w:color w:val="000000" w:themeColor="text1"/>
          <w:sz w:val="24"/>
          <w:szCs w:val="24"/>
        </w:rPr>
      </w:pPr>
      <w:bookmarkStart w:id="15" w:name="_Toc233716233"/>
      <w:r w:rsidRPr="00016778">
        <w:rPr>
          <w:rFonts w:ascii="Times New Roman" w:hAnsi="Times New Roman" w:cs="Times New Roman"/>
          <w:color w:val="000000" w:themeColor="text1"/>
          <w:sz w:val="24"/>
          <w:szCs w:val="24"/>
        </w:rPr>
        <w:t>5.1 Thymus linearis Benth. (Himalayan Thyme)</w:t>
      </w:r>
      <w:bookmarkEnd w:id="15"/>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Lamiaceae  |  Local names: Spand (Shina), Jangali Podina (Urdu)</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Widely distributed across GB from 1,800–4,000 m, particularly abundant in Karakoram slopes.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Aerial parts, leaves, flowers.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Traditional Uses: One of the most frequently cited and commercially traded medicinal plants in GB. Used for respiratory infections, cough, fever, toothache, headache, digestive disorders, and as a topical antiseptic for wounds. Infusions are taken orally for bronchitis and sore throat. (Ali et al., 2018)</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Rich in monoterpene phenols, principally thymol (40–50% of essential oil) and carvacrol (5–10%), with additional p-cymene, gamma-terpinene, linalool, borneol, and rosmarinic acid. Also contains flavonoids (luteolin, apigenin, thymonin), caffeic acid derivatives, and triterpenoids (ursolic acid, oleanolic acid).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Potent antimicrobial activity against Gram-positive and Gram-negative bacteria, antifungal activity, bronchodilatory effects via relaxation of airway smooth muscle, antioxidant, anti-inflammatory (inhibition of COX-2 and 5-LOX), and expectorant properties.</w:t>
      </w:r>
    </w:p>
    <w:p w:rsidR="00DF7613" w:rsidRPr="00016778" w:rsidRDefault="00730F5B" w:rsidP="0026434A">
      <w:pPr>
        <w:pStyle w:val="Heading2"/>
        <w:rPr>
          <w:rFonts w:ascii="Times New Roman" w:hAnsi="Times New Roman" w:cs="Times New Roman"/>
          <w:color w:val="000000" w:themeColor="text1"/>
          <w:sz w:val="24"/>
          <w:szCs w:val="24"/>
        </w:rPr>
      </w:pPr>
      <w:bookmarkStart w:id="16" w:name="_Toc233716234"/>
      <w:r w:rsidRPr="00016778">
        <w:rPr>
          <w:rFonts w:ascii="Times New Roman" w:hAnsi="Times New Roman" w:cs="Times New Roman"/>
          <w:color w:val="000000" w:themeColor="text1"/>
          <w:sz w:val="24"/>
          <w:szCs w:val="24"/>
        </w:rPr>
        <w:t>5.2 Hippophae rhamnoides L. (Sea Buckthorn)</w:t>
      </w:r>
      <w:bookmarkEnd w:id="16"/>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Elaeagnaceae  |  Local names: Minjee (Shina), Tsatsatseta (Balti), Triskum (Brushiski)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Found along river valleys and slopes at 1,500–4,500 m throughout GB, especially in Hunza, Gilgit, and Ghizer valleys.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Fruits (berries), leaves, bark, seeds.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Extensively used for cough, bronchial congestion, skin conditions, and immune enhancement. Berry juice used as a food supplement and skin conditioner. Leaf preparations applied topically for burns and wounds. Used in cosmetic preparations for skin moisturization and protection.</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Exceptional biochemical richness: extremely high concentrations of vitamin C (400–2,500 mg/100g fresh weight), vitamin E (tocopherols and tocotrienols), carotenoids (beta-carotene, zeaxanthin, lycopene), flavonoids (isorhamnetin, quercetin, kaempferol), phenolic acids, fatty acids (including rare palmitoleic acid in seed oil), and phytosterols.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lastRenderedPageBreak/>
        <w:t xml:space="preserve">Biological Activity: </w:t>
      </w:r>
      <w:r w:rsidRPr="00016778">
        <w:rPr>
          <w:rFonts w:ascii="Times New Roman" w:hAnsi="Times New Roman" w:cs="Times New Roman"/>
          <w:color w:val="000000" w:themeColor="text1"/>
          <w:sz w:val="24"/>
          <w:szCs w:val="24"/>
        </w:rPr>
        <w:t>Potent antioxidant, anti-inflammatory, immunomodulatory, cardioprotective, hepatoprotective, antimicrobial, wound-healing, and antitumour activities. The unique omega-7 fatty acid palmitoleic acid has documented skin regeneration properties.</w:t>
      </w:r>
    </w:p>
    <w:p w:rsidR="00DF7613" w:rsidRPr="00016778" w:rsidRDefault="00730F5B" w:rsidP="0026434A">
      <w:pPr>
        <w:pStyle w:val="Heading2"/>
        <w:rPr>
          <w:rFonts w:ascii="Times New Roman" w:hAnsi="Times New Roman" w:cs="Times New Roman"/>
          <w:color w:val="000000" w:themeColor="text1"/>
          <w:sz w:val="24"/>
          <w:szCs w:val="24"/>
        </w:rPr>
      </w:pPr>
      <w:bookmarkStart w:id="17" w:name="_Toc233716235"/>
      <w:r w:rsidRPr="00016778">
        <w:rPr>
          <w:rFonts w:ascii="Times New Roman" w:hAnsi="Times New Roman" w:cs="Times New Roman"/>
          <w:color w:val="000000" w:themeColor="text1"/>
          <w:sz w:val="24"/>
          <w:szCs w:val="24"/>
        </w:rPr>
        <w:t>5.3 Berberis lyceum Royle (Himalayan Barberry)</w:t>
      </w:r>
      <w:bookmarkEnd w:id="17"/>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Berberidaceae  |  Local names: Sumbul (Shina), Kichhmich (Balti), Ismayil (Brushiski)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Common in dry temperate zones at 1,500–3,500 m, particularly in rocky slopes and forest margins.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Roots, root bark, stem bark, fruits, leaves.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Traditional Uses: One of the most commercially important medicinal plants of GB. Root decoctions used for eye infections (conjunctivitis), jaundice and liver disorders, urinary tract infections, fever, malaria, gastroenteritis, skin diseases, and as a tonic. Eye drops prepared from the root extract are a traditional treatment for eye inflammation. (Ali et al., 2018)</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Primary bioactive constituent is berberine, an isoquinoline alkaloid comprising 2–4% of root dry weight. Other alkaloids include berbamine, palmatine, jatrorrhizine, columbamine, and oxyacanthine. Also contains tannins, phenolic acids, and flavonoids.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Berberine exhibits multiple pharmacological activities including broad-spectrum antimicrobial, antifungal, antiamoebic, antidiarrheal, anti-inflammatory, antidiabetic (AMPK activation, insulin sensitisation), antiarrhythmic, antitumour (apoptosis induction), and hepatoprotective effects. Berbamine has demonstrated anticancer and immunostimulatory activities.</w:t>
      </w:r>
    </w:p>
    <w:p w:rsidR="00DF7613" w:rsidRPr="00016778" w:rsidRDefault="00730F5B" w:rsidP="0026434A">
      <w:pPr>
        <w:pStyle w:val="Heading2"/>
        <w:rPr>
          <w:rFonts w:ascii="Times New Roman" w:hAnsi="Times New Roman" w:cs="Times New Roman"/>
          <w:color w:val="000000" w:themeColor="text1"/>
          <w:sz w:val="24"/>
          <w:szCs w:val="24"/>
        </w:rPr>
      </w:pPr>
      <w:bookmarkStart w:id="18" w:name="_Toc233716236"/>
      <w:r w:rsidRPr="00016778">
        <w:rPr>
          <w:rFonts w:ascii="Times New Roman" w:hAnsi="Times New Roman" w:cs="Times New Roman"/>
          <w:color w:val="000000" w:themeColor="text1"/>
          <w:sz w:val="24"/>
          <w:szCs w:val="24"/>
        </w:rPr>
        <w:t>5.4 Artemisia maritima L. (Sea Wormwood / Afsantin)</w:t>
      </w:r>
      <w:bookmarkEnd w:id="18"/>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Asteraceae  |  Local names: Afsantin (Urdu/Shina), Tarkha (Balti)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Abundant in sub-alpine regions and mountain ranges of GB at 2,000–4,000 m.</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Aerial parts, leaves, flowers, seeds.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Treatment of malaria, fever, intestinal parasites, digestive disorders, liver complaints, and as a bitter tonic. Also used as incense and for fumigation to repel insects. Decoctions used for menstrual irregularities.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Contains sesquiterpene lactones (artabsin, absinthin, anabsinthin), monoterpenes (alpha- and beta-thujone, camphor), flavonoids (artemetin, casticin), phenolic acids, and volatile oils with a characteristic bitter aromatic odour. Related species contain artemisinin-type compounds.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Antiparasitic (against intestinal helminths and Plasmodium), choleretic (stimulates bile production), stomachic, antispasmodic, and antimicrobial. The sesquiterpene lactones have documented anti-inflammatory and antitumour activities.</w:t>
      </w:r>
    </w:p>
    <w:p w:rsidR="00DF7613" w:rsidRPr="00016778" w:rsidRDefault="00730F5B" w:rsidP="0026434A">
      <w:pPr>
        <w:pStyle w:val="Heading2"/>
        <w:rPr>
          <w:rFonts w:ascii="Times New Roman" w:hAnsi="Times New Roman" w:cs="Times New Roman"/>
          <w:color w:val="000000" w:themeColor="text1"/>
          <w:sz w:val="24"/>
          <w:szCs w:val="24"/>
        </w:rPr>
      </w:pPr>
      <w:bookmarkStart w:id="19" w:name="_Toc233716237"/>
      <w:r w:rsidRPr="00016778">
        <w:rPr>
          <w:rFonts w:ascii="Times New Roman" w:hAnsi="Times New Roman" w:cs="Times New Roman"/>
          <w:color w:val="000000" w:themeColor="text1"/>
          <w:sz w:val="24"/>
          <w:szCs w:val="24"/>
        </w:rPr>
        <w:t>5.5 Ephedra gerardiana Wall. (Pakistan Ephedra / Ma Huang)</w:t>
      </w:r>
      <w:bookmarkEnd w:id="19"/>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Ephedraceae  |  Local names: Somlata (Shina), Asamon (Balti)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Rocky slopes and alpine meadows, 2,500–5,000 m altitude.</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Stems, roots.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lastRenderedPageBreak/>
        <w:t xml:space="preserve">Traditional Uses: </w:t>
      </w:r>
      <w:r w:rsidRPr="00016778">
        <w:rPr>
          <w:rFonts w:ascii="Times New Roman" w:hAnsi="Times New Roman" w:cs="Times New Roman"/>
          <w:color w:val="000000" w:themeColor="text1"/>
          <w:sz w:val="24"/>
          <w:szCs w:val="24"/>
        </w:rPr>
        <w:t>Respiratory tract infections, asthma, bronchitis, hay fever, and as an aid for bone fracture healing. Also used as a stimulant and for treatment of low blood pressure.</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Principal alkaloids: ephedrine (1–3% of dry weight) and pseudoephedrine (0.3–1%), with minor norpseudoephedrine, norephedrine, methylephedrine. Also contains tannins, saponins, and flavonoids. The alkaloid content varies significantly by altitude, season, and plant part.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Sympathomimetic bronchodilator (beta-2 adrenoreceptor agonist and alpha adrenoreceptor agonist), central nervous system stimulant, cardiovascular stimulant (increases heart rate and blood pressure), diaphoretic, and antipyretic. The parent compound ephedrine is the basis for synthetic sympathomimetic drugs used in respiratory medicine.</w:t>
      </w:r>
    </w:p>
    <w:p w:rsidR="00DF7613" w:rsidRPr="00016778" w:rsidRDefault="00730F5B" w:rsidP="0026434A">
      <w:pPr>
        <w:pStyle w:val="Heading2"/>
        <w:rPr>
          <w:rFonts w:ascii="Times New Roman" w:hAnsi="Times New Roman" w:cs="Times New Roman"/>
          <w:color w:val="000000" w:themeColor="text1"/>
          <w:sz w:val="24"/>
          <w:szCs w:val="24"/>
        </w:rPr>
      </w:pPr>
      <w:bookmarkStart w:id="20" w:name="_Toc233716238"/>
      <w:r w:rsidRPr="00016778">
        <w:rPr>
          <w:rFonts w:ascii="Times New Roman" w:hAnsi="Times New Roman" w:cs="Times New Roman"/>
          <w:color w:val="000000" w:themeColor="text1"/>
          <w:sz w:val="24"/>
          <w:szCs w:val="24"/>
        </w:rPr>
        <w:t>5.6 Rheum emodi Wall. (Himalayan Rhubarb)</w:t>
      </w:r>
      <w:bookmarkEnd w:id="20"/>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Polygonaceae  |  Local names: Rawash (Shina/Urdu), Chhu (Balti)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Sub-alpine and alpine meadows at 3,000–4,500 m, often in moist rocky sites.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Roots, rhizomes, young shoots.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Stimulant laxative, treatment of constipation, liver disorders, skin diseases, and as a digestive tonic. Young shoots eaten as a vegetable. Decoctions used for febrile conditions and inflammation.</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Rich in anthraquinone glycosides (emodin, physcion, chrysophanol, rhein, aloe-emodin), stilbene glycosides (rhaponticin, resveratrol), tannins (gallotannins, catechin), and phenolic acids. The anthraquinone content in rhizomes can exceed 2% dry weight.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Laxative action (anthraquinones stimulate peristalsis via myenteric plexus), hepatoprotective (stilbenes and anthraquinones protect hepatocytes), anti-inflammatory, antimicrobial, antioxidant, and antitumour (emodin and rhein have demonstrated cytotoxic activity against multiple cancer cell lines).</w:t>
      </w:r>
    </w:p>
    <w:p w:rsidR="00DF7613" w:rsidRPr="00016778" w:rsidRDefault="00730F5B" w:rsidP="0026434A">
      <w:pPr>
        <w:pStyle w:val="Heading2"/>
        <w:rPr>
          <w:rFonts w:ascii="Times New Roman" w:hAnsi="Times New Roman" w:cs="Times New Roman"/>
          <w:color w:val="000000" w:themeColor="text1"/>
          <w:sz w:val="24"/>
          <w:szCs w:val="24"/>
        </w:rPr>
      </w:pPr>
      <w:bookmarkStart w:id="21" w:name="_Toc233716239"/>
      <w:r w:rsidRPr="00016778">
        <w:rPr>
          <w:rFonts w:ascii="Times New Roman" w:hAnsi="Times New Roman" w:cs="Times New Roman"/>
          <w:color w:val="000000" w:themeColor="text1"/>
          <w:sz w:val="24"/>
          <w:szCs w:val="24"/>
        </w:rPr>
        <w:t>5.7 Valeriana wallichii DC. (Indian Valerian)</w:t>
      </w:r>
      <w:bookmarkEnd w:id="21"/>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Caprifoliaceae (formerly Valerianaceae)  |  Local names: Mushkbala (Urdu), Balcharr (Hindi)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Alpine meadows and forest margins at 2,500–4,000 m.</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Roots, rhizomes.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Widely used as a sedative and nervine tonic for insomnia, anxiety, epilepsy, hysteria, and nervous headaches. Also employed for palpitations, spasms, and as a carminative.</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Contains iridoid-type compounds including valerenic acid, acetylvalerenic acid, and hydroxyvalerenic acid (responsible for sedative activity); isovaleric acid and its esters; flavonoids (linarin, hesperidin); alkaloids (actinidine, valerianine); and sesquiterpenes (valeranone, valerenal).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 xml:space="preserve">Central nervous system depressant through enhancement of GABA-ergic neurotransmission (valerenic acid inhibits GABA transaminase), anxiolytic, anticonvulsant, </w:t>
      </w:r>
      <w:r w:rsidR="00A0141A" w:rsidRPr="00016778">
        <w:rPr>
          <w:rFonts w:ascii="Times New Roman" w:hAnsi="Times New Roman" w:cs="Times New Roman"/>
          <w:color w:val="000000" w:themeColor="text1"/>
          <w:sz w:val="24"/>
          <w:szCs w:val="24"/>
        </w:rPr>
        <w:t>hypotensive</w:t>
      </w:r>
      <w:r w:rsidRPr="00016778">
        <w:rPr>
          <w:rFonts w:ascii="Times New Roman" w:hAnsi="Times New Roman" w:cs="Times New Roman"/>
          <w:color w:val="000000" w:themeColor="text1"/>
          <w:sz w:val="24"/>
          <w:szCs w:val="24"/>
        </w:rPr>
        <w:t xml:space="preserve"> and spasmolytic. The combination of multiple constituents acting synergistically is considered responsible for the clinical sedative effect.</w:t>
      </w:r>
    </w:p>
    <w:p w:rsidR="00DF7613" w:rsidRPr="00016778" w:rsidRDefault="00730F5B" w:rsidP="0026434A">
      <w:pPr>
        <w:pStyle w:val="Heading2"/>
        <w:rPr>
          <w:rFonts w:ascii="Times New Roman" w:hAnsi="Times New Roman" w:cs="Times New Roman"/>
          <w:color w:val="000000" w:themeColor="text1"/>
          <w:sz w:val="24"/>
          <w:szCs w:val="24"/>
        </w:rPr>
      </w:pPr>
      <w:bookmarkStart w:id="22" w:name="_Toc233716240"/>
      <w:r w:rsidRPr="00016778">
        <w:rPr>
          <w:rFonts w:ascii="Times New Roman" w:hAnsi="Times New Roman" w:cs="Times New Roman"/>
          <w:color w:val="000000" w:themeColor="text1"/>
          <w:sz w:val="24"/>
          <w:szCs w:val="24"/>
        </w:rPr>
        <w:lastRenderedPageBreak/>
        <w:t>5.8 Peganum harmala L. (Wild Rue / Harmal)</w:t>
      </w:r>
      <w:bookmarkEnd w:id="22"/>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Nitrariaceae  |  Local names: Harmal (Urdu/Shina), Isband (Persian)</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Dry rocky slopes and degraded land at 1,000–3,000 m, commonly found around human settlements.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Seeds, roots, leaves.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Seeds burned as incense for fumigation and ritual purification. Used medicinally for intestinal parasites, malaria, rheumatism, skin diseases, urinary disorders, and as an abortifacient. Psychoactive properties exploited in traditional ritual contexts.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Rich source of beta-carboline alkaloids: harmine (1–5% of seed dry weight), harmaline (0.5–2%), harmalol, harmol, and tetrahydroharmine. Also contains quinazoline alkaloids (vasicine, vasicinone), flavonoids, and fatty acids.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Harmine and harmaline are potent monoamine oxidase inhibitors (MAO-A selective), contributing to antidepressant and psychoactive properties. Also documented for antiparasitic activity (against Plasmodium, Leishmania, and helminths), anticancer activity (DNA intercalation, topoisomerase inhibition, apop</w:t>
      </w:r>
      <w:r w:rsidR="00A0141A" w:rsidRPr="00016778">
        <w:rPr>
          <w:rFonts w:ascii="Times New Roman" w:hAnsi="Times New Roman" w:cs="Times New Roman"/>
          <w:color w:val="000000" w:themeColor="text1"/>
          <w:sz w:val="24"/>
          <w:szCs w:val="24"/>
        </w:rPr>
        <w:t>tosis induction), antimicrobial</w:t>
      </w:r>
      <w:r w:rsidRPr="00016778">
        <w:rPr>
          <w:rFonts w:ascii="Times New Roman" w:hAnsi="Times New Roman" w:cs="Times New Roman"/>
          <w:color w:val="000000" w:themeColor="text1"/>
          <w:sz w:val="24"/>
          <w:szCs w:val="24"/>
        </w:rPr>
        <w:t xml:space="preserve"> and anti-inflammatory effects. CAUTION: Toxic at high doses.</w:t>
      </w:r>
    </w:p>
    <w:p w:rsidR="00DF7613" w:rsidRPr="00016778" w:rsidRDefault="00730F5B" w:rsidP="0026434A">
      <w:pPr>
        <w:pStyle w:val="Heading2"/>
        <w:rPr>
          <w:rFonts w:ascii="Times New Roman" w:hAnsi="Times New Roman" w:cs="Times New Roman"/>
          <w:color w:val="000000" w:themeColor="text1"/>
          <w:sz w:val="24"/>
          <w:szCs w:val="24"/>
        </w:rPr>
      </w:pPr>
      <w:bookmarkStart w:id="23" w:name="_Toc233716241"/>
      <w:r w:rsidRPr="00016778">
        <w:rPr>
          <w:rFonts w:ascii="Times New Roman" w:hAnsi="Times New Roman" w:cs="Times New Roman"/>
          <w:color w:val="000000" w:themeColor="text1"/>
          <w:sz w:val="24"/>
          <w:szCs w:val="24"/>
        </w:rPr>
        <w:t>5.9 Saussurea lappa C.B.Clarke (Costus Root / Kuth)</w:t>
      </w:r>
      <w:bookmarkEnd w:id="23"/>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Asteraceae  |  Local names: Kuth (Urdu/Shina), Qust (Arabic)</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Sub-alpine and alpine zones at 2,500–4,000 m. Critically endangered due to overexploitation.</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Roots.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Traditional Uses: One of the most prized medicinal plants of the region, with extensive use in Ayurvedic, Unani, and Tibetan medicine. Used for asthma, bronchitis, rheumatism, gastrointestinal disorders, skin diseases, and as an antiseptic. A major article of trade in herbal markets. (Ali et al., 2018)</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Sesquiterpene lactones are the primary bioactive constituents: costunolide (up to 1.5% dry weight), dehydrocostus lactone, cynaropicrin, and mokkolactone. Also contains sesquiterpene alcohols (costuslactone, costol), alkaloids (saussurine), and essential oils with a characteristic complex aromatic odour.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Potent anti-inflammatory (NF-kB pathway inhibition by costunolide and dehydrocostus lactone), antitumour (sesquiterpene lactones induce apoptosis in multiple cancer cell lines), bronchodilatory, antimicrobial, antifungal, hepatoprotective, and immunomodulatory properties. Listed on CITES Appendix II due to endangered status.</w:t>
      </w:r>
    </w:p>
    <w:p w:rsidR="00DF7613" w:rsidRPr="00016778" w:rsidRDefault="00730F5B" w:rsidP="0026434A">
      <w:pPr>
        <w:pStyle w:val="Heading2"/>
        <w:rPr>
          <w:rFonts w:ascii="Times New Roman" w:hAnsi="Times New Roman" w:cs="Times New Roman"/>
          <w:color w:val="000000" w:themeColor="text1"/>
          <w:sz w:val="24"/>
          <w:szCs w:val="24"/>
        </w:rPr>
      </w:pPr>
      <w:bookmarkStart w:id="24" w:name="_Toc233716242"/>
      <w:r w:rsidRPr="00016778">
        <w:rPr>
          <w:rFonts w:ascii="Times New Roman" w:hAnsi="Times New Roman" w:cs="Times New Roman"/>
          <w:color w:val="000000" w:themeColor="text1"/>
          <w:sz w:val="24"/>
          <w:szCs w:val="24"/>
        </w:rPr>
        <w:t>5.10 Glycyrrhiza glabra L. (Liquorice)</w:t>
      </w:r>
      <w:bookmarkEnd w:id="24"/>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Fabaceae  |  Local names: Mulhati (Urdu), Yastimadhu (Sanskrit)</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Lower valleys and disturbed habitats at 800–2,500 m, often in irrigated areas.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Roots, rhizomes.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lastRenderedPageBreak/>
        <w:t>Traditional Uses: Treatment of cough, sore throat, gastric ulcers, constipation, and as a general tonic and sweetener. One of the most widely used medicinal plants in the world, used in both traditional and modern pharmaceutical preparations. (Ali et al., 2018)</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Contains triterpene saponins, principally glycyrrhizin (glycyrrhizinic acid, 5–10% dry weight) — 50 times sweeter than sucrose. Also contains flavonoids (glabridin, liquiritigenin, isoliquiritigenin, formononetin), isoflavonoids, coumarins (herniarin, umbelliferone), polysaccharides, and volatile oils.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Anti-inflammatory (glycyrrhizin inhibits prostaglandin synthesis and phospholipase A2), antiviral (active against Herpes simplex, HIV, SARS-CoV, and influenza viruses), hepatoprotective, antiulcer (promotes mucus production and reduces gastric acid secretion), immunomodulatory, and mild estrogenic effects. Glabridin has potent antioxidant and skin-depigmenting properties.</w:t>
      </w:r>
    </w:p>
    <w:p w:rsidR="00DF7613" w:rsidRPr="00016778" w:rsidRDefault="00730F5B" w:rsidP="0026434A">
      <w:pPr>
        <w:pStyle w:val="Heading2"/>
        <w:rPr>
          <w:rFonts w:ascii="Times New Roman" w:hAnsi="Times New Roman" w:cs="Times New Roman"/>
          <w:color w:val="000000" w:themeColor="text1"/>
          <w:sz w:val="24"/>
          <w:szCs w:val="24"/>
        </w:rPr>
      </w:pPr>
      <w:bookmarkStart w:id="25" w:name="_Toc233716243"/>
      <w:r w:rsidRPr="00016778">
        <w:rPr>
          <w:rFonts w:ascii="Times New Roman" w:hAnsi="Times New Roman" w:cs="Times New Roman"/>
          <w:color w:val="000000" w:themeColor="text1"/>
          <w:sz w:val="24"/>
          <w:szCs w:val="24"/>
        </w:rPr>
        <w:t>5.11 Daphne mucronata Royle (Spurge Laurel)</w:t>
      </w:r>
      <w:bookmarkEnd w:id="25"/>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Thymelaeaceae  |  Local names: Kaghazi guchhi (local)</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Rocky slopes at 1,500–3,000 m.</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Bark, leaves, roots.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Traditional use for rheumatism, skin diseases including psoriasis and eczema, toothache, and as a purgative. Also used in treatment of sexually transmitted infections.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Phytochemical analysis has confirmed alkaloids, flavonoids, tannins, saponins, phenols, quinones, steroids, and sterols. Contains daphnin (coumarin glycoside), daphnetin (hydroxycoumarin), and diterpenoid compounds characteristic of the genus.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Anti-inflammatory (daphnetin inhibits COX and 5-LOX), antioxidant, antimicrobial, and antitumour activity. CAUTION: Daphne species contain highly toxic tigliane and daphnane diterpenoids and should not be used internally without precise dosing.</w:t>
      </w:r>
    </w:p>
    <w:p w:rsidR="00DF7613" w:rsidRPr="00016778" w:rsidRDefault="00730F5B" w:rsidP="0026434A">
      <w:pPr>
        <w:pStyle w:val="Heading2"/>
        <w:rPr>
          <w:rFonts w:ascii="Times New Roman" w:hAnsi="Times New Roman" w:cs="Times New Roman"/>
          <w:color w:val="000000" w:themeColor="text1"/>
          <w:sz w:val="24"/>
          <w:szCs w:val="24"/>
        </w:rPr>
      </w:pPr>
      <w:bookmarkStart w:id="26" w:name="_Toc233716244"/>
      <w:r w:rsidRPr="00016778">
        <w:rPr>
          <w:rFonts w:ascii="Times New Roman" w:hAnsi="Times New Roman" w:cs="Times New Roman"/>
          <w:color w:val="000000" w:themeColor="text1"/>
          <w:sz w:val="24"/>
          <w:szCs w:val="24"/>
        </w:rPr>
        <w:t>5.12 Punica granatum L. (Pomegranate)</w:t>
      </w:r>
      <w:bookmarkEnd w:id="26"/>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Punicaceae  |  Local names: Anar (Urdu/Shina), Anar (Balti)</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Cultivated throughout lower valleys at 800–2,500 m, especially in Gilgit, Chilas, and lower Ghizer.</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Fruit, peel, seeds, flowers, bark, roots.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Diarrhea, dysentery, intestinal parasites, urinary tract infections, sore throat, dental hygiene, wound healing, and as a cardiac tonic. Peel preparations widely used as an anthelmintic and for skin conditions.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One of the richest known sources of ellagitannins: punicalagin (the largest natural polyphenol, up to 4% in peel dry weight), ellagic acid, punicalin, and pedunculagin. Also contains anthocyanins (cyanidin, delphinidin, pelargonidin glycosides) responsible for red coloration, flavonoids, organic acids, and in seeds, punicic acid (conjugated linolenic acid).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 xml:space="preserve">Exceptional antioxidant capacity (ORAC values among the highest of any commonly consumed food), anti-inflammatory (ellagitannin metabolites urolithins), antimicrobial, </w:t>
      </w:r>
      <w:r w:rsidRPr="00016778">
        <w:rPr>
          <w:rFonts w:ascii="Times New Roman" w:hAnsi="Times New Roman" w:cs="Times New Roman"/>
          <w:color w:val="000000" w:themeColor="text1"/>
          <w:sz w:val="24"/>
          <w:szCs w:val="24"/>
        </w:rPr>
        <w:lastRenderedPageBreak/>
        <w:t>antiviral, antidiabetic, cardioprotective (reduces LDL oxidation and blood pressure), antitumour (documented activity against prostate, breast, and colon cancer cell lines), and anti-atherosclerotic.</w:t>
      </w:r>
    </w:p>
    <w:p w:rsidR="00DF7613" w:rsidRPr="00016778" w:rsidRDefault="00730F5B" w:rsidP="0026434A">
      <w:pPr>
        <w:pStyle w:val="Heading2"/>
        <w:rPr>
          <w:rFonts w:ascii="Times New Roman" w:hAnsi="Times New Roman" w:cs="Times New Roman"/>
          <w:color w:val="000000" w:themeColor="text1"/>
          <w:sz w:val="24"/>
          <w:szCs w:val="24"/>
        </w:rPr>
      </w:pPr>
      <w:bookmarkStart w:id="27" w:name="_Toc233716245"/>
      <w:r w:rsidRPr="00016778">
        <w:rPr>
          <w:rFonts w:ascii="Times New Roman" w:hAnsi="Times New Roman" w:cs="Times New Roman"/>
          <w:color w:val="000000" w:themeColor="text1"/>
          <w:sz w:val="24"/>
          <w:szCs w:val="24"/>
        </w:rPr>
        <w:t>5.13 Mentha longifolia (L.) Huds. / Mentha arvensis L. (Wild Mint)</w:t>
      </w:r>
      <w:bookmarkEnd w:id="27"/>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Lamiaceae  |  Local names: Podina (Urdu), Marwa (Shina)</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Moist areas, stream banks, and irrigated ground at 1,500–3,500 m.</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Leaves, aerial parts.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Traditional Uses: Carminative, digestive aid, treatment of headache, fever, nausea, colic, irritable bowel syndrome, and as a topical analgesic. Both species are among the most frequently traded medicinal plants in GB markets. (Ali et al., 2018)</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Essential oil (0.5–2% of fresh weight) composed principally of menthol (up to 70% in M. arvensis), menthone, menthyl acetate, menthofuran, and cineole (M. longifolia is richer in piperitenone oxide). Also contains rosmarinic acid, eriocitrin, hesperidin, and luteolin glycosides.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Antispasmodic (menthol activates cold-sensitive calcium channels and relaxes smooth muscle), analgesic (topical cooling sensation via TRPM8 receptor activation), antimicrobial, antifungal, carminative (reduces lower oesophageal sphincter pressure releasing trapped gas), and mild CNS depressant.</w:t>
      </w:r>
    </w:p>
    <w:p w:rsidR="00DF7613" w:rsidRPr="00016778" w:rsidRDefault="00730F5B" w:rsidP="0026434A">
      <w:pPr>
        <w:pStyle w:val="Heading2"/>
        <w:rPr>
          <w:rFonts w:ascii="Times New Roman" w:hAnsi="Times New Roman" w:cs="Times New Roman"/>
          <w:color w:val="000000" w:themeColor="text1"/>
          <w:sz w:val="24"/>
          <w:szCs w:val="24"/>
        </w:rPr>
      </w:pPr>
      <w:bookmarkStart w:id="28" w:name="_Toc233716246"/>
      <w:r w:rsidRPr="00016778">
        <w:rPr>
          <w:rFonts w:ascii="Times New Roman" w:hAnsi="Times New Roman" w:cs="Times New Roman"/>
          <w:color w:val="000000" w:themeColor="text1"/>
          <w:sz w:val="24"/>
          <w:szCs w:val="24"/>
        </w:rPr>
        <w:t>5.14 Carum carvi L. (Caraway / Kala Zeera)</w:t>
      </w:r>
      <w:bookmarkEnd w:id="28"/>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Apiaceae  |  Local names: Kala Zeera (Urdu), Karvi (Shina)</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Mountain meadows and cultivated fields at 1,500–3,500 m.</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Seeds (fruits), roots.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Carminative, digestive stimulant, appetite enhancer, treatment of flatulence and colic. Used as a culinary spice throughout the region. Seeds chewed for bad breath and indigestion.</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Phytochemical Constituents: Essential oil (3–7% of seed dry weight) comprising carvone (50–65%) and limonene (30–40%) as principal components, with minor dihydrocarvone, carveol, and linalool. Also contains flavonoids (quercetin, kaempferol derivatives) and fixed oils rich in petroselinic acid.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Carminative (relaxes intestinal smooth muscle and promotes passage of gas), antimicrobial (carvone active against foodborne pathogens), antifungal, antioxidant, and mild bronchodilatory. Carvone has shown anticonvulsant and neuroprotective properties in experimental models.</w:t>
      </w:r>
    </w:p>
    <w:p w:rsidR="00DF7613" w:rsidRPr="00016778" w:rsidRDefault="00730F5B" w:rsidP="0026434A">
      <w:pPr>
        <w:pStyle w:val="Heading2"/>
        <w:rPr>
          <w:rFonts w:ascii="Times New Roman" w:hAnsi="Times New Roman" w:cs="Times New Roman"/>
          <w:color w:val="000000" w:themeColor="text1"/>
          <w:sz w:val="24"/>
          <w:szCs w:val="24"/>
        </w:rPr>
      </w:pPr>
      <w:bookmarkStart w:id="29" w:name="_Toc233716247"/>
      <w:r w:rsidRPr="00016778">
        <w:rPr>
          <w:rFonts w:ascii="Times New Roman" w:hAnsi="Times New Roman" w:cs="Times New Roman"/>
          <w:color w:val="000000" w:themeColor="text1"/>
          <w:sz w:val="24"/>
          <w:szCs w:val="24"/>
        </w:rPr>
        <w:t>5.15 Bergenia stracheyi (Hook.f. &amp; Thomson) Engl. (Bergenia)</w:t>
      </w:r>
      <w:bookmarkEnd w:id="29"/>
    </w:p>
    <w:p w:rsidR="00DF7613" w:rsidRPr="00016778" w:rsidRDefault="00730F5B" w:rsidP="0026434A">
      <w:pPr>
        <w:spacing w:before="80" w:after="8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iCs/>
          <w:color w:val="000000" w:themeColor="text1"/>
          <w:sz w:val="24"/>
          <w:szCs w:val="24"/>
        </w:rPr>
        <w:t>Family: Saxifragaceae  |  Local names: Zakhme hayat (local), Pashanbhed (Sanskrit)</w:t>
      </w:r>
    </w:p>
    <w:p w:rsidR="00DF7613" w:rsidRPr="00016778" w:rsidRDefault="00730F5B" w:rsidP="0026434A">
      <w:pPr>
        <w:spacing w:before="8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Distribution: </w:t>
      </w:r>
      <w:r w:rsidRPr="00016778">
        <w:rPr>
          <w:rFonts w:ascii="Times New Roman" w:hAnsi="Times New Roman" w:cs="Times New Roman"/>
          <w:color w:val="000000" w:themeColor="text1"/>
          <w:sz w:val="24"/>
          <w:szCs w:val="24"/>
        </w:rPr>
        <w:t>Alpine and sub-alpine zones at 2,500–4,500 m, often on moist rocky substrates.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Parts Used: </w:t>
      </w:r>
      <w:r w:rsidRPr="00016778">
        <w:rPr>
          <w:rFonts w:ascii="Times New Roman" w:hAnsi="Times New Roman" w:cs="Times New Roman"/>
          <w:color w:val="000000" w:themeColor="text1"/>
          <w:sz w:val="24"/>
          <w:szCs w:val="24"/>
        </w:rPr>
        <w:t>Rhizomes, leaves.</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Traditional Uses: </w:t>
      </w:r>
      <w:r w:rsidRPr="00016778">
        <w:rPr>
          <w:rFonts w:ascii="Times New Roman" w:hAnsi="Times New Roman" w:cs="Times New Roman"/>
          <w:color w:val="000000" w:themeColor="text1"/>
          <w:sz w:val="24"/>
          <w:szCs w:val="24"/>
        </w:rPr>
        <w:t>Urinary stones (kidney and bladder), dysentery, diarrhea, cough, fever, and as an astringent for wound healing. The rhizome is particularly valued in traditional medicine.</w:t>
      </w:r>
    </w:p>
    <w:p w:rsidR="00DF7613" w:rsidRPr="00016778" w:rsidRDefault="00730F5B" w:rsidP="0026434A">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lastRenderedPageBreak/>
        <w:t>Phytochemical Constituents: Bergenin (a C-glucoside of 4-O-methylgallic acid, 6–12% of rhizome dry weight) is the principal bioactive compound. Also contains arbutin (hydroquinone glycoside), gallic acid, catechin, epicatechin, paashaanolactone, and bergenol. (Shinwari &amp; Qaiser, 2011)</w:t>
      </w:r>
    </w:p>
    <w:p w:rsidR="00DF7613" w:rsidRPr="00016778" w:rsidRDefault="00730F5B" w:rsidP="0026434A">
      <w:pPr>
        <w:spacing w:before="60" w:after="120"/>
        <w:jc w:val="both"/>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 xml:space="preserve">Biological Activity: </w:t>
      </w:r>
      <w:r w:rsidRPr="00016778">
        <w:rPr>
          <w:rFonts w:ascii="Times New Roman" w:hAnsi="Times New Roman" w:cs="Times New Roman"/>
          <w:color w:val="000000" w:themeColor="text1"/>
          <w:sz w:val="24"/>
          <w:szCs w:val="24"/>
        </w:rPr>
        <w:t>Anti-inflammatory (bergenin inhibits TNF-alpha and NF-kB signalling), antioxidant, antimicrobial, antidiarrheal, antiurolithic (inhibits calcium oxalate crystal formation), hepatoprotective, and adaptogenic properties. Arbutin is used in cosmetics as a skin-lightening agent.</w:t>
      </w: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6. Major Classes of Phytochemicals in GB Medicinal Plants</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Secondary metabolites — organic compounds produced by plants that are not directly required for primary growth, development, or reproduction — are the biochemical basis of medicinal plant activity. These compounds evolved primarily as defences against herbivores, pathogens, and UV radiation, and as attractants for pollinators and seed dispersers, but many also exhibit potent biological activities relevant to human medicine. The medicinal plants of Gilgit-Baltistan are rich sources of all major classes of secondary metabolites. This section provides a systematic overview of the principal phytochemical classes found in GB medicinal plants, with emphasis on their structural features, biosynthesis, and mechanisms of pharmacological action. (Abbas et al., 2013)</w:t>
      </w:r>
    </w:p>
    <w:p w:rsidR="00DF7613" w:rsidRPr="00016778" w:rsidRDefault="00730F5B" w:rsidP="0026434A">
      <w:pPr>
        <w:pStyle w:val="Heading2"/>
        <w:rPr>
          <w:rFonts w:ascii="Times New Roman" w:hAnsi="Times New Roman" w:cs="Times New Roman"/>
          <w:color w:val="000000" w:themeColor="text1"/>
          <w:sz w:val="24"/>
          <w:szCs w:val="24"/>
        </w:rPr>
      </w:pPr>
      <w:bookmarkStart w:id="30" w:name="_Toc233716248"/>
      <w:r w:rsidRPr="00016778">
        <w:rPr>
          <w:rFonts w:ascii="Times New Roman" w:hAnsi="Times New Roman" w:cs="Times New Roman"/>
          <w:color w:val="000000" w:themeColor="text1"/>
          <w:sz w:val="24"/>
          <w:szCs w:val="24"/>
        </w:rPr>
        <w:t>6.1 Alkaloids</w:t>
      </w:r>
      <w:bookmarkEnd w:id="30"/>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Alkaloids are nitrogen-containing organic compounds, typically with a heterocyclic ring structure and basic pH. They are among the most pharmacologically potent plant secondary metabolites, and many of the world's most important drugs — morphine, codeine, quinine, vincristine, berberine, ephedrine, and colchicine — are alkaloids. In the medicinal plants of GB, several alkaloid types are particularly prominent. Isoquinoline alkaloids, represented by berberine in Berberis lyceum and related species, constitute one of the most extensively studied classes in the region. Beta-carboline alkaloids (harmine, harmaline) in Peganum harmala exhibit potent MAO-inhibitory activity. Ephedrine and pseudoephedrine from Ephedra gerardiana are sympathomimetic amines with established clinical application in respiratory medicine. Saussurine and related compounds from Saussurea lappa represent sesquiterpene-derived nitrogen compounds with anti-inflammatory properties.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biosynthesis of alkaloids in plants typically proceeds from amino acid precursors — tyrosine (isoquinoline alkaloids), tryptophan (indole and beta-carboline alkaloids), phenylalanine and tyrosine (ephedrine type), or ornithine (pyrrolizidine alkaloids). The regulation of alkaloid biosynthesis is highly responsive to environmental stress, herbivory, and pathogen attack. Altitude and UV exposure, both extreme in GB, are known to upregulate alkaloid production, potentially contributing to the high alkaloid content observed in many high-altitude medicinal species. Qualitative phytochemical screening studies conducted on multiple GB medicinal plant species have consistently demonstrated alkaloid presence across virtually all species tested. (Shinwari &amp; Qaiser, 2011)</w:t>
      </w:r>
    </w:p>
    <w:p w:rsidR="00016778" w:rsidRDefault="00016778" w:rsidP="0026434A">
      <w:pPr>
        <w:pStyle w:val="Heading2"/>
        <w:rPr>
          <w:rFonts w:ascii="Times New Roman" w:hAnsi="Times New Roman" w:cs="Times New Roman"/>
          <w:color w:val="000000" w:themeColor="text1"/>
          <w:sz w:val="24"/>
          <w:szCs w:val="24"/>
        </w:rPr>
      </w:pPr>
    </w:p>
    <w:p w:rsidR="00DF7613" w:rsidRPr="00016778" w:rsidRDefault="00730F5B" w:rsidP="0026434A">
      <w:pPr>
        <w:pStyle w:val="Heading2"/>
        <w:rPr>
          <w:rFonts w:ascii="Times New Roman" w:hAnsi="Times New Roman" w:cs="Times New Roman"/>
          <w:color w:val="000000" w:themeColor="text1"/>
          <w:sz w:val="24"/>
          <w:szCs w:val="24"/>
        </w:rPr>
      </w:pPr>
      <w:bookmarkStart w:id="31" w:name="_Toc233716249"/>
      <w:r w:rsidRPr="00016778">
        <w:rPr>
          <w:rFonts w:ascii="Times New Roman" w:hAnsi="Times New Roman" w:cs="Times New Roman"/>
          <w:color w:val="000000" w:themeColor="text1"/>
          <w:sz w:val="24"/>
          <w:szCs w:val="24"/>
        </w:rPr>
        <w:lastRenderedPageBreak/>
        <w:t>6.2 Flavonoids and Polyphenols</w:t>
      </w:r>
      <w:bookmarkEnd w:id="31"/>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Flavonoids constitute the most structurally diverse class of plant polyphenols, with over 10,000 individual compounds identified. They are universally present in the aerial parts of vascular plants and serve roles in pigmentation, UV protection, signalling, and defence against pathogens. The major subclasses — flavones, flavonols, flavanones, isoflavones, anthocyanins, and catechins — are all well represented in GB medicinal plants. Key flavonoids documented include quercetin (Rosa canina, Carum carvi, Artemisia spp.), rutin (Taraxacum officinale), kaempferol (Bergenia stracheyi, Thymus linearis), luteolin (Thymus linearis, Mentha spp.), isorhamnetin (Hippophae rhamnoides), and glabridin (Glycyrrhiza glabra). Anthocyanins are responsible for the intense colours of Punica granatum fruits. Catechins and epicatechins are significant constituents of Bergenia and Rheum species.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pharmacological relevance of flavonoids in GB plant species encompasses antioxidant activity through free radical scavenging and metal chelation, anti-inflammatory action via inhibition of COX enzymes and NF-kB pathway, antimicrobial activity, antidiabetic effects (alpha-glucosidase inhibition, insulin sensitisation), cardioprotective effects (endothelial protection, anti-platelet aggregation), hepatoprotective, neuroprotective, and anticancer (apoptosis induction, anti-proliferative, anti-angiogenic) activities. Comparative phytochemical profiling studies from GB have found that water and methanolic extracts consistently yield higher flavonoid values than hexane or dichloromethane extracts, indicating that flavonoids in these plants are predominantly glycosidic forms with high water solubility. (Shinwari &amp; Qaiser, 2011)</w:t>
      </w:r>
    </w:p>
    <w:p w:rsidR="00DF7613" w:rsidRPr="00016778" w:rsidRDefault="00730F5B" w:rsidP="0026434A">
      <w:pPr>
        <w:pStyle w:val="Heading2"/>
        <w:rPr>
          <w:rFonts w:ascii="Times New Roman" w:hAnsi="Times New Roman" w:cs="Times New Roman"/>
          <w:color w:val="000000" w:themeColor="text1"/>
          <w:sz w:val="24"/>
          <w:szCs w:val="24"/>
        </w:rPr>
      </w:pPr>
      <w:bookmarkStart w:id="32" w:name="_Toc233716250"/>
      <w:r w:rsidRPr="00016778">
        <w:rPr>
          <w:rFonts w:ascii="Times New Roman" w:hAnsi="Times New Roman" w:cs="Times New Roman"/>
          <w:color w:val="000000" w:themeColor="text1"/>
          <w:sz w:val="24"/>
          <w:szCs w:val="24"/>
        </w:rPr>
        <w:t>6.3 Terpenoids and Essential Oils</w:t>
      </w:r>
      <w:bookmarkEnd w:id="32"/>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Terpenoids (isoprenoids) form the largest class of plant natural products, encompassing monoterpenes (C10), sesquiterpenes (C15), diterpenes (C20), triterpenes (C30), and tetraterpenes (C40). The aromatic medicinal herbs of GB — particularly members of the Lamiaceae, Apiaceae, and Asteraceae families — are richly endowed with monoterpene-based essential oils. Thymol and carvacrol (Thymus linearis), menthol and menthone (Mentha spp.), carvone and limonene (Carum carvi), camphor and thujone (Artemisia spp.), and anethole (Foeniculum vulgare) are among the most bioactive monoterpenes documented from GB plants. These compounds are responsible for the characteristic aromas and much of the antimicrobial and anti-inflammatory activity of these herbs.</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lastRenderedPageBreak/>
        <w:t>Sesquiterpene lactones from Artemisia and Saussurea species represent particularly important terpenoid constituents in GB plants. Costunolide and dehydrocostus lactone from Saussurea lappa have been extensively studied for their NF-kB inhibitory and anticancer activities. Artabsin and absinthin from Artemisia species contribute to antiparasitic and digestive activities. Triterpene saponins — including glycyrrhizin from Glycyrrhiza glabra, lupeol and ursolic acid from Rosa canina and Thymus linearis — have significant anti-inflammatory and hepatoprotective properties. Carotenoids (tetraterpenes) from Hippophae rhamnoides and other coloured fruits provide antioxidant and visual health benefits.</w:t>
      </w:r>
    </w:p>
    <w:p w:rsidR="00DF7613" w:rsidRPr="00016778" w:rsidRDefault="00730F5B" w:rsidP="0026434A">
      <w:pPr>
        <w:pStyle w:val="Heading2"/>
        <w:rPr>
          <w:rFonts w:ascii="Times New Roman" w:hAnsi="Times New Roman" w:cs="Times New Roman"/>
          <w:color w:val="000000" w:themeColor="text1"/>
          <w:sz w:val="24"/>
          <w:szCs w:val="24"/>
        </w:rPr>
      </w:pPr>
      <w:bookmarkStart w:id="33" w:name="_Toc233716251"/>
      <w:r w:rsidRPr="00016778">
        <w:rPr>
          <w:rFonts w:ascii="Times New Roman" w:hAnsi="Times New Roman" w:cs="Times New Roman"/>
          <w:color w:val="000000" w:themeColor="text1"/>
          <w:sz w:val="24"/>
          <w:szCs w:val="24"/>
        </w:rPr>
        <w:t>6.4 Tannins</w:t>
      </w:r>
      <w:bookmarkEnd w:id="33"/>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Tannins are high-molecular-weight polyphenolic compounds that complex with proteins — a property underlying both their astringent taste and their biological activities. Two major types occur in GB medicinal plants: hydrolysable tannins (gallotannins and ellagitannins, which hydrolyse to gallic acid and ellagic acid respectively) and condensed tannins (proanthocyanidins, which are polymers of catechin and epicatechin). Punica granatum peel is an exceptionally rich source of ellagitannins (punicalagin, punicalin, ellagic acid), while Rheum emodi contains both gallotannins and condensed tannins. Bergenia stracheyi rhizomes contain bergenin (a C-glucoside structurally related to gallic acid derivatives).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pharmacological activities of tannins documented in GB medicinal plants include antimicrobial (protein precipitation disrupts bacterial cell function), antidiarrheal (reduce intestinal secretion and inflammation), antioxidant, wound-healing (astringent action promotes tissue contraction and reduces inflammation), and antiviral (binding to viral envelope proteins). Ellagic acid from pomegranate and other sources has demonstrated antimutagenic, anticarcinogenic, and anti-inflammatory properties in multiple experimental systems. Urolithins — bioavailable metabolites of ellagitannins produced by gut microbiota — have attracted considerable pharmaceutical interest for their anticancer and anti-inflammatory properties.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34" w:name="_Toc233716252"/>
      <w:r w:rsidRPr="00016778">
        <w:rPr>
          <w:rFonts w:ascii="Times New Roman" w:hAnsi="Times New Roman" w:cs="Times New Roman"/>
          <w:color w:val="000000" w:themeColor="text1"/>
          <w:sz w:val="24"/>
          <w:szCs w:val="24"/>
        </w:rPr>
        <w:t>6.5 Saponins</w:t>
      </w:r>
      <w:bookmarkEnd w:id="34"/>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Saponins are amphiphilic glycosides that form foamy aqueous solutions (from Latin sapo, soap) and are widely distributed in the medicinal plants of GB. They occur as steroidal saponins (in Monocots, particularly Solanum and Asparagus species) or triterpene saponins (more common in Dicots, including Glycyrrhiza, Valeriana, and Peganum species). Glycyrrhizin from Glycyrrhiza glabra is the </w:t>
      </w:r>
      <w:r w:rsidRPr="00016778">
        <w:rPr>
          <w:rFonts w:ascii="Times New Roman" w:hAnsi="Times New Roman" w:cs="Times New Roman"/>
          <w:color w:val="000000" w:themeColor="text1"/>
          <w:sz w:val="24"/>
          <w:szCs w:val="24"/>
        </w:rPr>
        <w:lastRenderedPageBreak/>
        <w:t>most pharmacologically significant saponin in GB plants, contributing to the antiviral, anti-inflammatory, and hepatoprotective activities of liquorice. Saponins from Valeriana wallichii contribute to its adaptogenic and immunomodulatory properties. Qualitative screening studies consistently report saponin presence in the majority of GB medicinal plant species tested.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35" w:name="_Toc233716253"/>
      <w:r w:rsidRPr="00016778">
        <w:rPr>
          <w:rFonts w:ascii="Times New Roman" w:hAnsi="Times New Roman" w:cs="Times New Roman"/>
          <w:color w:val="000000" w:themeColor="text1"/>
          <w:sz w:val="24"/>
          <w:szCs w:val="24"/>
        </w:rPr>
        <w:t>6.6 Glycosides</w:t>
      </w:r>
      <w:bookmarkEnd w:id="35"/>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Glycosides are compounds in which a sugar (glycone) is bonded to a non-sugar (aglycone) moiety via a glycosidic bond. Several important classes of glycosides are found in GB medicinal plants. Anthraquinone glycosides in Rheum emodi (physcion, emodin, rhein, and their glycosides) are responsible for the cathartic activity of the rhizome. Iridoid glycosides with anti-inflammatory activity are found in Valeriana species. Flavonoid glycosides are prevalent throughout the flora and have improved water solubility compared to their aglycone forms, facilitating oral bioavailability. Coumarin glycosides in Daphne mucronata contribute to its documented anti-inflammatory activity.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36" w:name="_Toc233716254"/>
      <w:r w:rsidRPr="00016778">
        <w:rPr>
          <w:rFonts w:ascii="Times New Roman" w:hAnsi="Times New Roman" w:cs="Times New Roman"/>
          <w:color w:val="000000" w:themeColor="text1"/>
          <w:sz w:val="24"/>
          <w:szCs w:val="24"/>
        </w:rPr>
        <w:t>6.7 Phenolic Acids and Other Polyphenols</w:t>
      </w:r>
      <w:bookmarkEnd w:id="36"/>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Hydroxycinnamic acids (caffeic acid, ferulic acid, chlorogenic acid, rosmarinic acid) and hydroxybenzoic acids (gallic acid, protocatechuic acid, p-hydroxybenzoic acid) are widely distributed simple phenolics found throughout GB medicinal plants. Rosmarinic acid — found in Thymus linearis, Mentha spp., and other Lamiaceae species — is a particularly potent antioxidant and anti-inflammatory compound. Bergenin from Bergenia stracheyi is structurally classified among the gallic acid derivatives. These simple phenolics contribute significantly to the total polyphenol content and antioxidant capacity of plant extracts, and many are bioavailable and demonstrably active in in vivo models. (Ali et al., 2018)</w:t>
      </w:r>
    </w:p>
    <w:p w:rsidR="00016778" w:rsidRDefault="00016778" w:rsidP="0026434A">
      <w:pPr>
        <w:spacing w:before="120" w:after="80"/>
        <w:rPr>
          <w:rFonts w:ascii="Times New Roman" w:hAnsi="Times New Roman" w:cs="Times New Roman"/>
          <w:color w:val="000000" w:themeColor="text1"/>
          <w:sz w:val="24"/>
          <w:szCs w:val="24"/>
        </w:rPr>
      </w:pPr>
    </w:p>
    <w:p w:rsidR="00016778" w:rsidRDefault="00016778" w:rsidP="0026434A">
      <w:pPr>
        <w:spacing w:before="120" w:after="80"/>
        <w:rPr>
          <w:rFonts w:ascii="Times New Roman" w:hAnsi="Times New Roman" w:cs="Times New Roman"/>
          <w:color w:val="000000" w:themeColor="text1"/>
          <w:sz w:val="24"/>
          <w:szCs w:val="24"/>
        </w:rPr>
      </w:pPr>
    </w:p>
    <w:p w:rsidR="00016778" w:rsidRDefault="00016778" w:rsidP="0026434A">
      <w:pPr>
        <w:spacing w:before="120" w:after="80"/>
        <w:rPr>
          <w:rFonts w:ascii="Times New Roman" w:hAnsi="Times New Roman" w:cs="Times New Roman"/>
          <w:color w:val="000000" w:themeColor="text1"/>
          <w:sz w:val="24"/>
          <w:szCs w:val="24"/>
        </w:rPr>
      </w:pPr>
    </w:p>
    <w:p w:rsidR="00016778" w:rsidRDefault="00016778" w:rsidP="0026434A">
      <w:pPr>
        <w:spacing w:before="120" w:after="80"/>
        <w:rPr>
          <w:rFonts w:ascii="Times New Roman" w:hAnsi="Times New Roman" w:cs="Times New Roman"/>
          <w:color w:val="000000" w:themeColor="text1"/>
          <w:sz w:val="24"/>
          <w:szCs w:val="24"/>
        </w:rPr>
      </w:pPr>
    </w:p>
    <w:p w:rsidR="00016778" w:rsidRDefault="00016778" w:rsidP="0026434A">
      <w:pPr>
        <w:spacing w:before="120" w:after="80"/>
        <w:rPr>
          <w:rFonts w:ascii="Times New Roman" w:hAnsi="Times New Roman" w:cs="Times New Roman"/>
          <w:color w:val="000000" w:themeColor="text1"/>
          <w:sz w:val="24"/>
          <w:szCs w:val="24"/>
        </w:rPr>
      </w:pPr>
    </w:p>
    <w:p w:rsidR="00016778" w:rsidRDefault="00016778" w:rsidP="0026434A">
      <w:pPr>
        <w:spacing w:before="120" w:after="80"/>
        <w:rPr>
          <w:rFonts w:ascii="Times New Roman" w:hAnsi="Times New Roman" w:cs="Times New Roman"/>
          <w:color w:val="000000" w:themeColor="text1"/>
          <w:sz w:val="24"/>
          <w:szCs w:val="24"/>
        </w:rPr>
      </w:pPr>
    </w:p>
    <w:p w:rsidR="00016778" w:rsidRDefault="00016778" w:rsidP="0026434A">
      <w:pPr>
        <w:spacing w:before="120" w:after="80"/>
        <w:rPr>
          <w:rFonts w:ascii="Times New Roman" w:hAnsi="Times New Roman" w:cs="Times New Roman"/>
          <w:color w:val="000000" w:themeColor="text1"/>
          <w:sz w:val="24"/>
          <w:szCs w:val="24"/>
        </w:rPr>
      </w:pPr>
    </w:p>
    <w:p w:rsidR="00DF7613" w:rsidRPr="00016778" w:rsidRDefault="00016778" w:rsidP="0026434A">
      <w:pPr>
        <w:spacing w:before="120" w:after="80"/>
        <w:rPr>
          <w:rFonts w:ascii="Times New Roman" w:hAnsi="Times New Roman" w:cs="Times New Roman"/>
          <w:color w:val="000000" w:themeColor="text1"/>
          <w:sz w:val="24"/>
          <w:szCs w:val="24"/>
        </w:rPr>
      </w:pPr>
      <w:r>
        <w:rPr>
          <w:rFonts w:ascii="Times New Roman" w:hAnsi="Times New Roman" w:cs="Times New Roman"/>
          <w:b/>
          <w:bCs/>
          <w:iCs/>
          <w:color w:val="000000" w:themeColor="text1"/>
          <w:sz w:val="24"/>
          <w:szCs w:val="24"/>
        </w:rPr>
        <w:lastRenderedPageBreak/>
        <w:t xml:space="preserve">Table 2: </w:t>
      </w:r>
      <w:r w:rsidR="00730F5B" w:rsidRPr="00016778">
        <w:rPr>
          <w:rFonts w:ascii="Times New Roman" w:hAnsi="Times New Roman" w:cs="Times New Roman"/>
          <w:b/>
          <w:bCs/>
          <w:iCs/>
          <w:color w:val="000000" w:themeColor="text1"/>
          <w:sz w:val="24"/>
          <w:szCs w:val="24"/>
        </w:rPr>
        <w:t xml:space="preserve"> Major Phytochemical Classes in GB Medicinal Plants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74"/>
        <w:gridCol w:w="1985"/>
        <w:gridCol w:w="2711"/>
        <w:gridCol w:w="2890"/>
      </w:tblGrid>
      <w:tr w:rsidR="00AC616E" w:rsidRPr="00016778">
        <w:trPr>
          <w:tblHeader/>
        </w:trPr>
        <w:tc>
          <w:tcPr>
            <w:tcW w:w="16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Compound Class</w:t>
            </w:r>
          </w:p>
        </w:tc>
        <w:tc>
          <w:tcPr>
            <w:tcW w:w="20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Representative Compounds</w:t>
            </w:r>
          </w:p>
        </w:tc>
        <w:tc>
          <w:tcPr>
            <w:tcW w:w="28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Key Plant Sources (GB)</w:t>
            </w:r>
          </w:p>
        </w:tc>
        <w:tc>
          <w:tcPr>
            <w:tcW w:w="296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20" w:type="dxa"/>
              <w:bottom w:w="80" w:type="dxa"/>
              <w:right w:w="120" w:type="dxa"/>
            </w:tcMar>
          </w:tcPr>
          <w:p w:rsidR="00DF7613" w:rsidRPr="00016778" w:rsidRDefault="00730F5B" w:rsidP="0026434A">
            <w:pPr>
              <w:jc w:val="center"/>
              <w:rPr>
                <w:rFonts w:ascii="Times New Roman" w:hAnsi="Times New Roman" w:cs="Times New Roman"/>
                <w:color w:val="000000" w:themeColor="text1"/>
                <w:sz w:val="24"/>
                <w:szCs w:val="24"/>
              </w:rPr>
            </w:pPr>
            <w:r w:rsidRPr="00016778">
              <w:rPr>
                <w:rFonts w:ascii="Times New Roman" w:hAnsi="Times New Roman" w:cs="Times New Roman"/>
                <w:b/>
                <w:bCs/>
                <w:color w:val="000000" w:themeColor="text1"/>
                <w:sz w:val="24"/>
                <w:szCs w:val="24"/>
              </w:rPr>
              <w:t>Primary Activities</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Alkaloids</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Berberine, Ephedrine, Harmine, Saussurine</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Berberis, Ephedra, Peganum, Saussurea</w:t>
            </w:r>
          </w:p>
        </w:tc>
        <w:tc>
          <w:tcPr>
            <w:tcW w:w="29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Antimicrobial, bronchodilatory, MAO inhibition</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Flavonoids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Quercetin, Rutin, Kaempferol, Isorhamnetin, Luteolin</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Rosa, Hippophae, Thymus, Carum</w:t>
            </w:r>
          </w:p>
        </w:tc>
        <w:tc>
          <w:tcPr>
            <w:tcW w:w="29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Antioxidant, anti-inflammatory, anticancer</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Monoterpenes</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Thymol, Carvacrol, Menthol, Carvone</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Thymus, Mentha, Carum, Artemisia</w:t>
            </w:r>
          </w:p>
        </w:tc>
        <w:tc>
          <w:tcPr>
            <w:tcW w:w="29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Antimicrobial, antispasmodic, analgesic</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Sesquiterpene Lactones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Costunolide, Artabsin, Absinthin</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Saussurea, Artemisia</w:t>
            </w:r>
          </w:p>
        </w:tc>
        <w:tc>
          <w:tcPr>
            <w:tcW w:w="29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Anti-inflammatory, antitumour, antiparasitic</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Triterpene Saponins</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Glycyrrhizin, Ursolic acid, Lupeol</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Glycyrrhiza, Thymus, Rosa</w:t>
            </w:r>
          </w:p>
        </w:tc>
        <w:tc>
          <w:tcPr>
            <w:tcW w:w="29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Anti-inflammatory, hepatoprotective, antiviral</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Ellagitannins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Punicalagin, Ellagic acid, Punicalin</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Punica, Rheum, Bergenia</w:t>
            </w:r>
          </w:p>
        </w:tc>
        <w:tc>
          <w:tcPr>
            <w:tcW w:w="29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Antioxidant, antimicrobial, anticancer</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Anthraquinones</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Emodin, Physcion, Rhein, Chrysophanol</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Rheum emodi</w:t>
            </w:r>
          </w:p>
        </w:tc>
        <w:tc>
          <w:tcPr>
            <w:tcW w:w="29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Laxative, hepatoprotective, antitumour</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Beta-carbolines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Harmine, Harmaline, Harmalol</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Peganum harmala</w:t>
            </w:r>
          </w:p>
        </w:tc>
        <w:tc>
          <w:tcPr>
            <w:tcW w:w="29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MAO inhibition, antiparasitic, anticancer</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Iridoids</w:t>
            </w:r>
          </w:p>
        </w:tc>
        <w:tc>
          <w:tcPr>
            <w:tcW w:w="20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Valerenic acid, Bergenin, Daphnin</w:t>
            </w:r>
          </w:p>
        </w:tc>
        <w:tc>
          <w:tcPr>
            <w:tcW w:w="280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Valeriana, Bergenia, Daphne</w:t>
            </w:r>
          </w:p>
        </w:tc>
        <w:tc>
          <w:tcPr>
            <w:tcW w:w="2960" w:type="dxa"/>
            <w:tcBorders>
              <w:top w:val="single" w:sz="1" w:space="0" w:color="AAAAAA"/>
              <w:left w:val="single" w:sz="1" w:space="0" w:color="AAAAAA"/>
              <w:bottom w:val="single" w:sz="1" w:space="0" w:color="AAAAAA"/>
              <w:right w:val="single" w:sz="1" w:space="0" w:color="AAAAAA"/>
            </w:tcBorders>
            <w:shd w:val="clear" w:color="auto" w:fill="EBF3FB"/>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Sedative, anti-inflammatory, antiurolithic</w:t>
            </w:r>
          </w:p>
        </w:tc>
      </w:tr>
      <w:tr w:rsidR="00AC616E" w:rsidRPr="00016778">
        <w:tc>
          <w:tcPr>
            <w:tcW w:w="16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Carotenoids</w:t>
            </w:r>
          </w:p>
        </w:tc>
        <w:tc>
          <w:tcPr>
            <w:tcW w:w="20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Beta-carotene, Zeaxanthin, Lycopene</w:t>
            </w:r>
          </w:p>
        </w:tc>
        <w:tc>
          <w:tcPr>
            <w:tcW w:w="28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Hippophae rhamnoides</w:t>
            </w:r>
          </w:p>
        </w:tc>
        <w:tc>
          <w:tcPr>
            <w:tcW w:w="2960" w:type="dxa"/>
            <w:tcBorders>
              <w:top w:val="single" w:sz="1" w:space="0" w:color="AAAAAA"/>
              <w:left w:val="single" w:sz="1" w:space="0" w:color="AAAAAA"/>
              <w:bottom w:val="single" w:sz="1" w:space="0" w:color="AAAAAA"/>
              <w:right w:val="single" w:sz="1" w:space="0" w:color="AAAAAA"/>
            </w:tcBorders>
            <w:shd w:val="clear" w:color="auto" w:fill="FFFFFF"/>
            <w:tcMar>
              <w:top w:w="60" w:type="dxa"/>
              <w:left w:w="120" w:type="dxa"/>
              <w:bottom w:w="60" w:type="dxa"/>
              <w:right w:w="120" w:type="dxa"/>
            </w:tcMar>
          </w:tcPr>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Antioxidant, vision, immune support</w:t>
            </w:r>
          </w:p>
        </w:tc>
      </w:tr>
    </w:tbl>
    <w:p w:rsidR="00DF7613" w:rsidRPr="00016778" w:rsidRDefault="00DF7613" w:rsidP="0026434A">
      <w:pPr>
        <w:spacing w:before="80"/>
        <w:rPr>
          <w:rFonts w:ascii="Times New Roman" w:hAnsi="Times New Roman" w:cs="Times New Roman"/>
          <w:color w:val="000000" w:themeColor="text1"/>
          <w:sz w:val="24"/>
          <w:szCs w:val="24"/>
        </w:rPr>
      </w:pP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7. Biological and Pharmacological Activities</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biochemical richness of GB medicinal plants translates into a broad spectrum of documented biological and pharmacological activities. This section reviews the key categories of activity, integrating evidence from in vitro, in vivo, and clinical studies on both the individual compounds and plant extracts relevant to GB species.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37" w:name="_Toc233716255"/>
      <w:r w:rsidRPr="00016778">
        <w:rPr>
          <w:rFonts w:ascii="Times New Roman" w:hAnsi="Times New Roman" w:cs="Times New Roman"/>
          <w:color w:val="000000" w:themeColor="text1"/>
          <w:sz w:val="24"/>
          <w:szCs w:val="24"/>
        </w:rPr>
        <w:t>7.1 Antimicrobial Activity</w:t>
      </w:r>
      <w:bookmarkEnd w:id="37"/>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Antimicrobial activity is among the most extensively documented pharmacological properties of GB medicinal plants. Essential oil-rich species — particularly Thymus linearis, Mentha longifolia, Mentha arvensis, Carum carvi, and Foeniculum vulgare — exhibit potent broad-spectrum antibacterial activity against both Gram-positive organisms (Staphylococcus aureus, Streptococcus pyogenes, Bacillus subtilis) and Gram-negative organisms (Escherichia coli, Pseudomonas aeruginosa, Salmonella typhi, Klebsiella pneumoniae). The primary mechanism of antimicrobial action for monoterpene phenols (thymol, carvacrol) involves disruption of the bacterial cell membrane, leading to leakage of intracellular contents and cell death.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Berberine from Berberis lyceum inhibits bacterial DNA gyrase and topoisomerase IV and disrupts bacterial cell division, making it effective against multi-drug resistant strains. Punicalagins from Punica granatum peel synergise with conventional antibiotics against Staphylococcus aureus, including MRSA strains. Ellagic acid and gallic acid derivatives from multiple GB species show activity against Helicobacter pylori, making them potentially useful in peptic ulcer management. Antifungal activity has been documented for thymol (against Candida spp. and dermatophytes), berberine, and essential oils of multiple GB Lamiaceae and Apiaceae species. The antimicrobial properties of these plants form the biochemical basis for their traditional use in treating wounds, skin infections, respiratory infections, and gastrointestinal infections.</w:t>
      </w:r>
    </w:p>
    <w:p w:rsidR="00DF7613" w:rsidRPr="00016778" w:rsidRDefault="00730F5B" w:rsidP="0026434A">
      <w:pPr>
        <w:pStyle w:val="Heading2"/>
        <w:rPr>
          <w:rFonts w:ascii="Times New Roman" w:hAnsi="Times New Roman" w:cs="Times New Roman"/>
          <w:color w:val="000000" w:themeColor="text1"/>
          <w:sz w:val="24"/>
          <w:szCs w:val="24"/>
        </w:rPr>
      </w:pPr>
      <w:bookmarkStart w:id="38" w:name="_Toc233716256"/>
      <w:r w:rsidRPr="00016778">
        <w:rPr>
          <w:rFonts w:ascii="Times New Roman" w:hAnsi="Times New Roman" w:cs="Times New Roman"/>
          <w:color w:val="000000" w:themeColor="text1"/>
          <w:sz w:val="24"/>
          <w:szCs w:val="24"/>
        </w:rPr>
        <w:t>7.2 Antioxidant Activity</w:t>
      </w:r>
      <w:bookmarkEnd w:id="38"/>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Oxidative stress — the imbalance between reactive oxygen species (ROS) production and antioxidant defences — is a central pathological mechanism in ageing, inflammation, cancer, cardiovascular disease, diabetes, and neurodegenerative disorders. The medicinal plants of GB are extraordinarily rich in antioxidant compounds, and systematic phytochemical screening studies have found that methanolic extracts of aromatic herbal plants from the region — including Hippophae rhamnoides, Thymus linearis, Taraxacum officinale, Mentha arvensis, Rosa canina, and Prunus persica — exhibit </w:t>
      </w:r>
      <w:r w:rsidRPr="00016778">
        <w:rPr>
          <w:rFonts w:ascii="Times New Roman" w:hAnsi="Times New Roman" w:cs="Times New Roman"/>
          <w:color w:val="000000" w:themeColor="text1"/>
          <w:sz w:val="24"/>
          <w:szCs w:val="24"/>
        </w:rPr>
        <w:lastRenderedPageBreak/>
        <w:t>high total phenolic content and robust free radical scavenging activity as measured by DPPH, ABTS, and FRAP assays. (Shinwari &amp; Qaiser, 2011)</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Hippophae rhamnoides is particularly remarkable for its antioxidant profile, combining extremely high vitamin C content with tocopherols, carotenoids, flavonoids, and phenolic acids in a synergistic antioxidant matrix. Punica granatum peel extract has ORAC (oxygen radical absorbance capacity) values among the highest measured for any natural substance. Quercetin, rutin, kaempferol, and rosmarinic acid — present in numerous GB species — are among the most studied dietary antioxidants with documented capacity to protect against lipid peroxidation, DNA oxidation, and protein oxidation. The high altitude, intense UV radiation, and extreme temperature fluctuations of GB's mountain environment are thought to upregulate antioxidant secondary metabolite production in local plant populations.</w:t>
      </w:r>
    </w:p>
    <w:p w:rsidR="00DF7613" w:rsidRPr="00016778" w:rsidRDefault="00730F5B" w:rsidP="0026434A">
      <w:pPr>
        <w:pStyle w:val="Heading2"/>
        <w:rPr>
          <w:rFonts w:ascii="Times New Roman" w:hAnsi="Times New Roman" w:cs="Times New Roman"/>
          <w:color w:val="000000" w:themeColor="text1"/>
          <w:sz w:val="24"/>
          <w:szCs w:val="24"/>
        </w:rPr>
      </w:pPr>
      <w:bookmarkStart w:id="39" w:name="_Toc233716257"/>
      <w:r w:rsidRPr="00016778">
        <w:rPr>
          <w:rFonts w:ascii="Times New Roman" w:hAnsi="Times New Roman" w:cs="Times New Roman"/>
          <w:color w:val="000000" w:themeColor="text1"/>
          <w:sz w:val="24"/>
          <w:szCs w:val="24"/>
        </w:rPr>
        <w:t>7.3 Anti-inflammatory Activity</w:t>
      </w:r>
      <w:bookmarkEnd w:id="39"/>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Chronic inflammation is the pathological basis of a wide range of conditions prevalent in GB communities and globally, including rheumatoid arthritis, osteoarthritis, cardiovascular disease, type 2 diabetes, inflammatory bowel disease, and several cancers. Multiple GB medicinal plants contain compounds with potent anti-inflammatory activity operating through diverse molecular mechanisms. Glycyrrhizin (Glycyrrhiza glabra) inhibits phospholipase A2 (reducing arachidonic acid release) and suppresses NF-kB pathway activation, the master regulator of inflammatory gene expression. Costunolide and dehydrocostus lactone from Saussurea lappa are among the most potent known inhibitors of NF-kB and have demonstrated efficacy in multiple in vivo inflammatory models.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Bergenin (Bergenia stracheyi) inhibits TNF-alpha, IL-1beta, and IL-6 production and shows efficacy in animal models of arthritis and colitis. Valerenic acid (Valeriana wallichii) reduces neuroinflammation through modulation of GABA-A receptors and prostaglandin synthesis. The sesquiterpene lactones of Artemisia species inhibit both COX-2 and 5-lipoxygenase (5-LOX), providing dual cyclooxygenase/lipoxygenase inhibition with a profile potentially superior to selective COX-2 inhibitors. Flavonoids present throughout GB medicinal plants (quercetin, luteolin, kaempferol, isorhamnetin) contribute additional anti-inflammatory activity through multiple mechanisms including inhibition of phosphodiesterase, histamine release, and cytokine production. (Ali et al., 2018)</w:t>
      </w:r>
    </w:p>
    <w:p w:rsidR="00D21150" w:rsidRPr="00016778" w:rsidRDefault="00D21150" w:rsidP="0026434A">
      <w:pPr>
        <w:pStyle w:val="Heading2"/>
        <w:rPr>
          <w:rFonts w:ascii="Times New Roman" w:hAnsi="Times New Roman" w:cs="Times New Roman"/>
          <w:color w:val="000000" w:themeColor="text1"/>
          <w:sz w:val="24"/>
          <w:szCs w:val="24"/>
        </w:rPr>
      </w:pPr>
    </w:p>
    <w:p w:rsidR="00DF7613" w:rsidRPr="00016778" w:rsidRDefault="00730F5B" w:rsidP="0026434A">
      <w:pPr>
        <w:pStyle w:val="Heading2"/>
        <w:rPr>
          <w:rFonts w:ascii="Times New Roman" w:hAnsi="Times New Roman" w:cs="Times New Roman"/>
          <w:color w:val="000000" w:themeColor="text1"/>
          <w:sz w:val="24"/>
          <w:szCs w:val="24"/>
        </w:rPr>
      </w:pPr>
      <w:bookmarkStart w:id="40" w:name="_Toc233716258"/>
      <w:r w:rsidRPr="00016778">
        <w:rPr>
          <w:rFonts w:ascii="Times New Roman" w:hAnsi="Times New Roman" w:cs="Times New Roman"/>
          <w:color w:val="000000" w:themeColor="text1"/>
          <w:sz w:val="24"/>
          <w:szCs w:val="24"/>
        </w:rPr>
        <w:t>7.4 Antidiabetic Activity</w:t>
      </w:r>
      <w:bookmarkEnd w:id="40"/>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Type 2 diabetes mellitus is increasingly prevalent in GB communities as traditional dietary patterns are replaced by refined carbohydrate-rich diets. Several GB medicinal plants have documented antidiabetic activity supporting their traditional use in glycaemic management. Berberine from Berberis lyceum has demonstrated clinical efficacy in reducing fasting blood glucose and HbA1c, comparable to metformin in some randomized controlled trials. The mechanism involves AMPK (AMP-activated protein kinase) activation, leading to reduced hepatic glucose production and increased peripheral glucose uptake, improved insulin receptor sensitivity, and modulation of gut microbiota. Glycyrrhizin and isoflavonoids from Glycyrrhiza glabra improve insulin sensitivity and inhibit aldose reductase, reducing diabetic complications. Quercetin and other flavonoids inhibit alpha-glucosidase and alpha-amylase, reducing postprandial glucose spikes.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41" w:name="_Toc233716259"/>
      <w:r w:rsidRPr="00016778">
        <w:rPr>
          <w:rFonts w:ascii="Times New Roman" w:hAnsi="Times New Roman" w:cs="Times New Roman"/>
          <w:color w:val="000000" w:themeColor="text1"/>
          <w:sz w:val="24"/>
          <w:szCs w:val="24"/>
        </w:rPr>
        <w:t>7.5 Hepatoprotective Activity</w:t>
      </w:r>
      <w:bookmarkEnd w:id="41"/>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Liver disease is a significant health burden in GB communities, associated with use of herbal preparations containing pyrrolizidine alkaloids, hepatitis B and C infections, and nutritional deficiencies. Paradoxically, several GB medicinal plants offer hepatoprotective properties that counteract liver damage. Glycyrrhizin from Glycyrrhiza glabra has been used clinically in Japan (as an intravenous preparation) for treatment of viral hepatitis and is known to reduce hepatocyte apoptosis, fibrosis, and inflammation. Berberine reduces hepatic steatosis (fatty liver) and fibrosis through multiple mechanisms. Ellagic acid from Punica granatum protects against drug-induced and alcohol-induced hepatotoxicity. Emodin and other anthraquinones from Rheum emodi exhibit hepatoprotective and antifibrotic activity at low doses while being hepatotoxic at high doses — a reminder of the importance of dose in plant medicine.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42" w:name="_Toc233716260"/>
      <w:r w:rsidRPr="00016778">
        <w:rPr>
          <w:rFonts w:ascii="Times New Roman" w:hAnsi="Times New Roman" w:cs="Times New Roman"/>
          <w:color w:val="000000" w:themeColor="text1"/>
          <w:sz w:val="24"/>
          <w:szCs w:val="24"/>
        </w:rPr>
        <w:t>7.6 Anticancer Activity</w:t>
      </w:r>
      <w:bookmarkEnd w:id="42"/>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Perhaps the most exciting area of pharmacological research on GB medicinal plants involves their anticancer potential. Multiple compounds from the region's flora have demonstrated significant cytotoxic and antiproliferative activity against cancer cell lines in vitro, and some have advanced to in vivo and early clinical investigation. The sesquiterpene lactones costunolide and dehydrocostus lactone from Saussurea lappa induce apoptosis in breast, cervical, hepatocellular, colorectal, and lung cancer cell lines through intrinsic (mitochondrial) and extrinsic (death receptor) pathways, inhibit </w:t>
      </w:r>
      <w:r w:rsidRPr="00016778">
        <w:rPr>
          <w:rFonts w:ascii="Times New Roman" w:hAnsi="Times New Roman" w:cs="Times New Roman"/>
          <w:color w:val="000000" w:themeColor="text1"/>
          <w:sz w:val="24"/>
          <w:szCs w:val="24"/>
        </w:rPr>
        <w:lastRenderedPageBreak/>
        <w:t>cancer cell migration and invasion, and suppress angiogenesis. Harmine and harmaline from Peganum harmala intercalate with DNA, inhibit topoisomerase I and II, and induce G2/M phase cell cycle arrest in multiple cancer cell lines. Emodin and rhein from Rheum emodi exhibit cytotoxicity against leukemia, lung, and colon cancer cells.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Punicalagins and ellagic acid from Punica granatum have demonstrated antiproliferative activity against prostate, breast, and colon cancer cells, with evidence of inhibition of androgen receptor signalling in prostate cancer specifically relevant to clinical application. Berberine inhibits cancer cell proliferation through multiple mechanisms including inhibition of survivin (anti-apoptotic protein), downregulation of Bcl-2, and induction of p53. It is important to note that the vast majority of this evidence derives from in vitro and animal studies, and clinical validation through randomised controlled trials in human subjects remains largely absent for GB-specific plant preparations. The translation of these promising preclinical findings into clinical applications represents a major future research opportunity.</w:t>
      </w:r>
    </w:p>
    <w:p w:rsidR="00DF7613" w:rsidRPr="00016778" w:rsidRDefault="00730F5B" w:rsidP="0026434A">
      <w:pPr>
        <w:pStyle w:val="Heading2"/>
        <w:rPr>
          <w:rFonts w:ascii="Times New Roman" w:hAnsi="Times New Roman" w:cs="Times New Roman"/>
          <w:color w:val="000000" w:themeColor="text1"/>
          <w:sz w:val="24"/>
          <w:szCs w:val="24"/>
        </w:rPr>
      </w:pPr>
      <w:bookmarkStart w:id="43" w:name="_Toc233716261"/>
      <w:r w:rsidRPr="00016778">
        <w:rPr>
          <w:rFonts w:ascii="Times New Roman" w:hAnsi="Times New Roman" w:cs="Times New Roman"/>
          <w:color w:val="000000" w:themeColor="text1"/>
          <w:sz w:val="24"/>
          <w:szCs w:val="24"/>
        </w:rPr>
        <w:t>7.7 Neurological and Psychotropic Activities</w:t>
      </w:r>
      <w:bookmarkEnd w:id="43"/>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Several GB medicinal plants possess bioactive compounds with documented effects on the nervous system. Valerenic acid and related compounds from Valeriana wallichii are established modulators of GABA-A receptor function and have clinical support for efficacy in insomnia and anxiety. Harmine and harmaline from Peganum harmala are reversible and selective MAO-A inhibitors and have been used traditionally as psychoactive agents; harmine has attracted modern research interest for neuroprotective (promotion of neurogenesis), antidepressant, and anti-Alzheimer's activities. Ephedrine from Ephedra gerardiana is a CNS stimulant with potential for abuse. Menthol and other monoterpenes from Mentha species modulate TRPM8 cold receptors and voltage-gated sodium channels, producing topical analgesic effects exploited in both traditional and modern preparations for headache and muscle pain. (Ali et al., 2018)</w:t>
      </w:r>
    </w:p>
    <w:p w:rsidR="00DF7613" w:rsidRPr="00D65361" w:rsidRDefault="00730F5B" w:rsidP="0026434A">
      <w:pPr>
        <w:rPr>
          <w:rFonts w:ascii="Times New Roman" w:hAnsi="Times New Roman" w:cs="Times New Roman"/>
          <w:color w:val="000000" w:themeColor="text1"/>
          <w:sz w:val="28"/>
          <w:szCs w:val="28"/>
        </w:rPr>
      </w:pPr>
      <w:r w:rsidRPr="00016778">
        <w:rPr>
          <w:rFonts w:ascii="Times New Roman" w:hAnsi="Times New Roman" w:cs="Times New Roman"/>
          <w:color w:val="000000" w:themeColor="text1"/>
          <w:sz w:val="24"/>
          <w:szCs w:val="24"/>
        </w:rPr>
        <w:br w:type="page"/>
      </w:r>
      <w:r w:rsidRPr="00D65361">
        <w:rPr>
          <w:rFonts w:ascii="Times New Roman" w:hAnsi="Times New Roman" w:cs="Times New Roman"/>
          <w:b/>
          <w:bCs/>
          <w:color w:val="000000" w:themeColor="text1"/>
          <w:sz w:val="28"/>
          <w:szCs w:val="28"/>
        </w:rPr>
        <w:lastRenderedPageBreak/>
        <w:t>8. Conservation Status, Threats, and Climate Change</w:t>
      </w:r>
    </w:p>
    <w:p w:rsidR="00DF7613" w:rsidRPr="00016778" w:rsidRDefault="00730F5B" w:rsidP="0026434A">
      <w:pPr>
        <w:pStyle w:val="Heading2"/>
        <w:rPr>
          <w:rFonts w:ascii="Times New Roman" w:hAnsi="Times New Roman" w:cs="Times New Roman"/>
          <w:color w:val="000000" w:themeColor="text1"/>
          <w:sz w:val="24"/>
          <w:szCs w:val="24"/>
        </w:rPr>
      </w:pPr>
      <w:bookmarkStart w:id="44" w:name="_Toc233716262"/>
      <w:r w:rsidRPr="00016778">
        <w:rPr>
          <w:rFonts w:ascii="Times New Roman" w:hAnsi="Times New Roman" w:cs="Times New Roman"/>
          <w:color w:val="000000" w:themeColor="text1"/>
          <w:sz w:val="24"/>
          <w:szCs w:val="24"/>
        </w:rPr>
        <w:t>8.1 Current Conservation Status</w:t>
      </w:r>
      <w:bookmarkEnd w:id="44"/>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medicinal flora of Gilgit-Baltistan faces a multifaceted conservation crisis. Many endemic and commercially important medicinal species are subject to unsustainable harvesting pressure, and several have experienced significant population declines over recent decades. Saussurea lappa (costus root) is listed on CITES Appendix II, meaning international trade requires export permits to prevent exploitation incompatible with its survival. Multiple Berberis species, including the GB-endemic Berberis pseudumbellata subsp. gilgitica — which is restricted to single-cropping zones above 2,000 m in the Karakoram — have been assessed as Critically Endangered under IUCN Red List criteria, facing imminent extinction without intervention. Delphinium brunonianum, Valeriana wallichii, Rheum emodi, and Nardostachys jatamansi are among other species facing significant conservation threats.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three national parks of Gilgit-Baltistan — Khunjerab National Park, Central Karakoram National Park, and Deosai National Park — provide some legal protection for medicinal plant populations within their boundaries, but enforcement is challenging given the vast areas, remote terrain, and limited institutional capacity. Outside protected areas, medicinal plant populations on public lands are subject to open-access harvesting with little effective regulation. The development of gene banks, seed banks, and tissue culture conservation protocols for rare and endemic GB medicinal species has been proposed and piloted for a small number of species, but comprehensive ex situ conservation infrastructure remains inadequate. (Abbas et al., 2013)</w:t>
      </w:r>
    </w:p>
    <w:p w:rsidR="00DF7613" w:rsidRPr="00016778" w:rsidRDefault="00730F5B" w:rsidP="0026434A">
      <w:pPr>
        <w:pStyle w:val="Heading2"/>
        <w:rPr>
          <w:rFonts w:ascii="Times New Roman" w:hAnsi="Times New Roman" w:cs="Times New Roman"/>
          <w:color w:val="000000" w:themeColor="text1"/>
          <w:sz w:val="24"/>
          <w:szCs w:val="24"/>
        </w:rPr>
      </w:pPr>
      <w:bookmarkStart w:id="45" w:name="_Toc233716263"/>
      <w:r w:rsidRPr="00016778">
        <w:rPr>
          <w:rFonts w:ascii="Times New Roman" w:hAnsi="Times New Roman" w:cs="Times New Roman"/>
          <w:color w:val="000000" w:themeColor="text1"/>
          <w:sz w:val="24"/>
          <w:szCs w:val="24"/>
        </w:rPr>
        <w:t>8.2 Overexploitation and Unsustainable Harvesting</w:t>
      </w:r>
      <w:bookmarkEnd w:id="45"/>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primary driver of medicinal plant population decline in GB is overexploitation driven by commercial demand. The growing domestic and international market for herbal medicines — including the significant trade in Ayurvedic, Unani, and Tibetan medical preparations that draw heavily on high-altitude Himalayan-Karakoram plant species — has transformed traditional subsistence harvesting into commercial extraction. For species such as Saussurea lappa, whose medicinal value resides in the root, harvesting is inherently destructive. Commercial collectors often harvest whole plants including reproductive individuals, without consideration for sustainable yield or population viability.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lastRenderedPageBreak/>
        <w:t>Additional threats to medicinal plant populations include extensive livestock grazing (which preferentially removes palatable herbaceous species), uprooting of plants during road construction and development activities, soil erosion and slope instability associated with land use change, and illegal collection within protected areas. Local communities frequently report marked reductions in the abundance of medicinal species within living memory. A survey of herbal retailers in GB found that several of the most commercially demanded species — including Thymus linearis, Bergenia stracheyi, and Saussurea heteromalla — were already showing signs of reduced local availability, leading to procurement from increasingly distant or higher-altitude sources.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46" w:name="_Toc233716264"/>
      <w:r w:rsidRPr="00016778">
        <w:rPr>
          <w:rFonts w:ascii="Times New Roman" w:hAnsi="Times New Roman" w:cs="Times New Roman"/>
          <w:color w:val="000000" w:themeColor="text1"/>
          <w:sz w:val="24"/>
          <w:szCs w:val="24"/>
        </w:rPr>
        <w:t>8.3 Climate Change Impacts</w:t>
      </w:r>
      <w:bookmarkEnd w:id="46"/>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Climate change poses an existential threat to the high-altitude medicinal flora of Gilgit-Baltistan. Scientists have warned that climate change impacts are three to four times greater in high-altitude ecosystems such as GB compared to global averages, due to elevation-dependent warming amplification. Average temperatures in the Karakoram and Himalayan ranges have risen by approximately 1.5–2°C over the past century, with projections suggesting further warming of 2–5°C by 2100 under high-emission scenarios. This warming is causing glacial recession, alteration of precipitation patterns, earlier snowmelt, changed river flow regimes, and increased frequency of extreme weather events including floods and landslides. (Abbas et al., 2013)</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consequences for medicinal plant populations are profound and multidimensional. Alpine and sub-alpine species are experiencing range contraction as lower-altitude vegetation zones migrate upslope, and species occupying the highest elevations face potential habitat loss as their ranges are squeezed between warming lowlands and uninhabitable mountaintops — a phenomenon sometimes described as 'sky island' fragmentation. Changes in the timing of snowmelt alter the growing season duration and phenology of high-altitude plants, potentially disrupting the synchrony between plant development and pollinator activity. Models analogous to those applied in the Qinghai-Tibet Plateau suggest that 25% of threatened medicinal plant species could lose suitable habitat within 30–50 years under projected warming scenarios, with 50% of species experiencing range shifts to higher altitudes or latitudes.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47" w:name="_Toc233716265"/>
      <w:r w:rsidRPr="00016778">
        <w:rPr>
          <w:rFonts w:ascii="Times New Roman" w:hAnsi="Times New Roman" w:cs="Times New Roman"/>
          <w:color w:val="000000" w:themeColor="text1"/>
          <w:sz w:val="24"/>
          <w:szCs w:val="24"/>
        </w:rPr>
        <w:t>8.4 Conservation Recommendations</w:t>
      </w:r>
      <w:bookmarkEnd w:id="47"/>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Based on the foregoing analysis, the following conservation interventions are recommended for the medicinal flora of Gilgit-Baltistan: (Abbas et al., 2013)</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lastRenderedPageBreak/>
        <w:t>Comprehensive floristic surveys of under-documented valleys and ethnic communities (particularly Wakhi and Khowar areas) to complete the medicinal plant inventory of GB. (Ali et al., 2018)</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Establishment of sustainable harvesting protocols and community-based management plans for commercially important medicinal species, with quotas based on population assessments.</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Creation of well-resourced gene banks, seed banks, and tissue culture facilities for the ex situ conservation of endemic and endangered medicinal species.</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Extension of the protected area network in GB and strengthening of enforcement capacity within existing national parks to reduce illegal harvesting.</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Cultivation programmes for high-demand medicinal species (particularly Saussurea lappa, Valeriana wallichii, Rheum emodi) to reduce pressure on wild populations.</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Long-term vegetation monitoring programmes to track the effects of climate change on medicinal plant populations and distributions. (Ali et al., 2018)</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Development of certification and traceability systems for GB medicinal plant products to support sustainable market development and add economic value to conservation. (Ali et al., 2018)</w:t>
      </w:r>
    </w:p>
    <w:p w:rsidR="00DF7613" w:rsidRPr="00016778" w:rsidRDefault="00730F5B" w:rsidP="0026434A">
      <w:pPr>
        <w:pStyle w:val="ListParagraph"/>
        <w:numPr>
          <w:ilvl w:val="0"/>
          <w:numId w:val="2"/>
        </w:numPr>
        <w:spacing w:before="60" w:after="60" w:line="320" w:lineRule="auto"/>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Integration of traditional ecological knowledge (TEK) into conservation planning, recognising local communities as essential partners in resource management.</w:t>
      </w:r>
    </w:p>
    <w:p w:rsidR="00DF7613" w:rsidRPr="00016778" w:rsidRDefault="00730F5B" w:rsidP="0026434A">
      <w:pPr>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br w:type="page"/>
      </w:r>
    </w:p>
    <w:p w:rsidR="00DF7613" w:rsidRPr="00D65361" w:rsidRDefault="00730F5B" w:rsidP="0026434A">
      <w:pPr>
        <w:pStyle w:val="Heading1"/>
        <w:pBdr>
          <w:bottom w:val="none" w:sz="0" w:space="0" w:color="auto"/>
        </w:pBdr>
        <w:rPr>
          <w:rFonts w:ascii="Times New Roman" w:hAnsi="Times New Roman" w:cs="Times New Roman"/>
          <w:sz w:val="28"/>
          <w:szCs w:val="28"/>
        </w:rPr>
      </w:pPr>
      <w:bookmarkStart w:id="48" w:name="_Toc233716266"/>
      <w:r w:rsidRPr="00D65361">
        <w:rPr>
          <w:rFonts w:ascii="Times New Roman" w:hAnsi="Times New Roman" w:cs="Times New Roman"/>
          <w:sz w:val="28"/>
          <w:szCs w:val="28"/>
        </w:rPr>
        <w:lastRenderedPageBreak/>
        <w:t>9. Drug Discovery Potential and Future Directions</w:t>
      </w:r>
      <w:bookmarkEnd w:id="48"/>
    </w:p>
    <w:p w:rsidR="00DF7613" w:rsidRPr="00016778" w:rsidRDefault="00730F5B" w:rsidP="0026434A">
      <w:pPr>
        <w:pStyle w:val="Heading2"/>
        <w:rPr>
          <w:rFonts w:ascii="Times New Roman" w:hAnsi="Times New Roman" w:cs="Times New Roman"/>
          <w:color w:val="000000" w:themeColor="text1"/>
          <w:sz w:val="24"/>
          <w:szCs w:val="24"/>
        </w:rPr>
      </w:pPr>
      <w:bookmarkStart w:id="49" w:name="_Toc233716267"/>
      <w:r w:rsidRPr="00016778">
        <w:rPr>
          <w:rFonts w:ascii="Times New Roman" w:hAnsi="Times New Roman" w:cs="Times New Roman"/>
          <w:color w:val="000000" w:themeColor="text1"/>
          <w:sz w:val="24"/>
          <w:szCs w:val="24"/>
        </w:rPr>
        <w:t>9.1 Unexplored Species and Knowledge Gaps</w:t>
      </w:r>
      <w:bookmarkEnd w:id="49"/>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Despite the growing body of ethnobotanical and phytochemical literature, the vast majority of GB's approximately 6,000 plant species remain entirely unstudied from a pharmacological perspective. Of those that have received attention, most have been subjected only to qualitative phytochemical screening (detection of compound classes) rather than quantitative analysis, compound isolation, structural characterisation, and bioassay-guided pharmacological investigation. Key knowledge gaps identified in this review include: (i) formal phytochemical analysis of endemic species unique to GB with no prior study; (ii) clinical investigation of the most promising traditional remedies, particularly for conditions such as diabetes, respiratory diseases, and cancer; (iii) toxicological profiling to identify safe dose ranges for the many potent plant compounds used traditionally; and (iv) investigation of the synergistic interactions among compounds in traditional multicomponent preparations. (Qureshi et al., 2007)</w:t>
      </w:r>
    </w:p>
    <w:p w:rsidR="00DF7613" w:rsidRPr="00016778" w:rsidRDefault="00730F5B" w:rsidP="0026434A">
      <w:pPr>
        <w:pStyle w:val="Heading2"/>
        <w:rPr>
          <w:rFonts w:ascii="Times New Roman" w:hAnsi="Times New Roman" w:cs="Times New Roman"/>
          <w:color w:val="000000" w:themeColor="text1"/>
          <w:sz w:val="24"/>
          <w:szCs w:val="24"/>
        </w:rPr>
      </w:pPr>
      <w:bookmarkStart w:id="50" w:name="_Toc233716268"/>
      <w:r w:rsidRPr="00016778">
        <w:rPr>
          <w:rFonts w:ascii="Times New Roman" w:hAnsi="Times New Roman" w:cs="Times New Roman"/>
          <w:color w:val="000000" w:themeColor="text1"/>
          <w:sz w:val="24"/>
          <w:szCs w:val="24"/>
        </w:rPr>
        <w:t>9.2 Approaches for Drug Discovery from GB Plants</w:t>
      </w:r>
      <w:bookmarkEnd w:id="50"/>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Modern drug discovery from medicinal plants combines traditional ethnopharmacological leads with advanced analytical and biological methodologies. For GB plants, a systematic pipeline would involve: (i) ethnobotanical screening to prioritise species based on frequency of use, agreement among informants, and disease indications aligning with unmet medical needs; (ii) extraction and metabolic profiling using LC-MS/MS, GC-MS, and NMR to characterise the chemical diversity of species; (iii) in vitro bioassays against relevant molecular targets (enzyme assays, receptor binding, cell-based cytotoxicity, antimicrobial MIC determination); (iv) bioassay-guided fractionation to isolate and identify active compounds; (v) in vivo pharmacological evaluation in appropriate animal models; and (vi) preclinical toxicology before progression to clinical trials. (Qureshi et al., 2007)</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Network pharmacology — a systems biology approach that maps the interactions between multiple plant compounds and multiple disease targets — is particularly valuable for understanding the polypharmacological mechanisms of traditional multiherb preparations used in GB. Computational approaches including molecular docking and QSAR (quantitative structure-activity relationship) modelling can accelerate the identification of promising compounds for further experimental development. The application of genomics, transcriptomics, and metabolomics to GB medicinal </w:t>
      </w:r>
      <w:r w:rsidRPr="00016778">
        <w:rPr>
          <w:rFonts w:ascii="Times New Roman" w:hAnsi="Times New Roman" w:cs="Times New Roman"/>
          <w:color w:val="000000" w:themeColor="text1"/>
          <w:sz w:val="24"/>
          <w:szCs w:val="24"/>
        </w:rPr>
        <w:lastRenderedPageBreak/>
        <w:t>plants would also reveal the biosynthetic pathways of key compounds, opening pathways to biotechnological production.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51" w:name="_Toc233716269"/>
      <w:r w:rsidRPr="00016778">
        <w:rPr>
          <w:rFonts w:ascii="Times New Roman" w:hAnsi="Times New Roman" w:cs="Times New Roman"/>
          <w:color w:val="000000" w:themeColor="text1"/>
          <w:sz w:val="24"/>
          <w:szCs w:val="24"/>
        </w:rPr>
        <w:t>9.3 Economic Potential and Community Development</w:t>
      </w:r>
      <w:bookmarkEnd w:id="51"/>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The medicinal plants of GB represent not only a pharmaceutical resource but also a significant economic opportunity for some of Pakistan's most economically disadvantaged communities. The global herbal medicine market is valued at hundreds of billions of dollars annually and is growing at approximately 7–10% per year, driven by increasing consumer interest in natural health products in both developed and developing countries. GB medicinal plants — particularly aromatic herbs, berries (Hippophae rhamnoides), and high-altitude tonic species — have the potential to command premium prices in domestic and international markets if harvested and processed sustainably and marketed with appropriate quality assurance. (Ali et al., 2018)</w:t>
      </w:r>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Planned cultivation, proper exploitation, and the commercialisation of medicinal plants can serve as a primary source of income to the people of GB communities, particularly marginalised farmers and landless poor. The development of value-added products — standardised herbal extracts, essential oils, nutraceuticals, cosmeceuticals — would capture more economic value than raw material trade and provide stronger economic incentives for conservation. This requires investment in infrastructure (processing facilities, quality testing laboratories), capacity building (farmer training, good agricultural practices), institutional support (cooperative formation, market linkage), and policy frameworks that protect community intellectual property rights over traditional knowledge. (Ali et al., 2018)</w:t>
      </w:r>
    </w:p>
    <w:p w:rsidR="00DF7613" w:rsidRPr="00016778" w:rsidRDefault="00730F5B" w:rsidP="0026434A">
      <w:pPr>
        <w:pStyle w:val="Heading2"/>
        <w:rPr>
          <w:rFonts w:ascii="Times New Roman" w:hAnsi="Times New Roman" w:cs="Times New Roman"/>
          <w:color w:val="000000" w:themeColor="text1"/>
          <w:sz w:val="24"/>
          <w:szCs w:val="24"/>
        </w:rPr>
      </w:pPr>
      <w:bookmarkStart w:id="52" w:name="_Toc233716270"/>
      <w:r w:rsidRPr="00016778">
        <w:rPr>
          <w:rFonts w:ascii="Times New Roman" w:hAnsi="Times New Roman" w:cs="Times New Roman"/>
          <w:color w:val="000000" w:themeColor="text1"/>
          <w:sz w:val="24"/>
          <w:szCs w:val="24"/>
        </w:rPr>
        <w:t>9.4 Integration with Modern Healthcare</w:t>
      </w:r>
      <w:bookmarkEnd w:id="52"/>
    </w:p>
    <w:p w:rsidR="00DF7613" w:rsidRPr="00016778" w:rsidRDefault="00730F5B" w:rsidP="0026434A">
      <w:pPr>
        <w:spacing w:before="100" w:after="100" w:line="360" w:lineRule="auto"/>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The integration of evidence-based traditional medicine from GB into Pakistan's formal healthcare system offers a pragmatic path to improving healthcare access in a region with very limited allopathic medical infrastructure. Community health workers trained in the safe and effective use of locally validated medicinal plants could substantially reduce morbidity in GB's remote communities while supporting the conservation of botanical and cultural heritage. This integration requires: development of standardised, quality-controlled herbal preparations from the most evidence-supported GB medicinal plants; pharmacovigilance systems to monitor adverse effects and herb-drug interactions; clinical research to generate the evidence base needed to support regulatory approval; and policy </w:t>
      </w:r>
      <w:r w:rsidRPr="00016778">
        <w:rPr>
          <w:rFonts w:ascii="Times New Roman" w:hAnsi="Times New Roman" w:cs="Times New Roman"/>
          <w:color w:val="000000" w:themeColor="text1"/>
          <w:sz w:val="24"/>
          <w:szCs w:val="24"/>
        </w:rPr>
        <w:lastRenderedPageBreak/>
        <w:t>frameworks within Pakistan's healthcare system to accommodate traditional medicine. (Ali et al., 2018)</w:t>
      </w:r>
    </w:p>
    <w:p w:rsidR="00F1145A" w:rsidRDefault="00730F5B" w:rsidP="00F1145A">
      <w:pPr>
        <w:rPr>
          <w:rFonts w:ascii="Times New Roman" w:hAnsi="Times New Roman" w:cs="Times New Roman"/>
          <w:b/>
          <w:sz w:val="28"/>
          <w:szCs w:val="28"/>
        </w:rPr>
      </w:pPr>
      <w:bookmarkStart w:id="53" w:name="_Toc233716271"/>
      <w:r w:rsidRPr="00293F42">
        <w:rPr>
          <w:rFonts w:ascii="Times New Roman" w:hAnsi="Times New Roman" w:cs="Times New Roman"/>
          <w:b/>
          <w:sz w:val="28"/>
          <w:szCs w:val="28"/>
        </w:rPr>
        <w:t>Conclusion</w:t>
      </w:r>
      <w:bookmarkStart w:id="54" w:name="_Toc233716272"/>
      <w:bookmarkEnd w:id="53"/>
    </w:p>
    <w:p w:rsidR="00F1145A" w:rsidRDefault="00F1145A" w:rsidP="00F1145A">
      <w:pPr>
        <w:rPr>
          <w:rFonts w:ascii="Times New Roman" w:hAnsi="Times New Roman" w:cs="Times New Roman"/>
          <w:b/>
          <w:sz w:val="28"/>
          <w:szCs w:val="28"/>
        </w:rPr>
      </w:pPr>
    </w:p>
    <w:p w:rsidR="00293F42" w:rsidRPr="00F1145A" w:rsidRDefault="00293F42" w:rsidP="00F1145A">
      <w:pPr>
        <w:rPr>
          <w:rFonts w:ascii="Times New Roman" w:hAnsi="Times New Roman" w:cs="Times New Roman"/>
          <w:b/>
          <w:color w:val="000000" w:themeColor="text1"/>
          <w:sz w:val="24"/>
          <w:szCs w:val="24"/>
        </w:rPr>
      </w:pPr>
      <w:bookmarkStart w:id="55" w:name="_GoBack"/>
      <w:bookmarkEnd w:id="55"/>
      <w:r w:rsidRPr="00293F42">
        <w:rPr>
          <w:rFonts w:ascii="Times New Roman" w:hAnsi="Times New Roman" w:cs="Times New Roman"/>
          <w:sz w:val="24"/>
          <w:szCs w:val="24"/>
        </w:rPr>
        <w:t>Gilgit-Baltistan's medicinal flora represents a botanical treasure shaped by the convergence of three great mountain systems and millennia of indigenous traditional knowledge, harbouring among its roughly 6,000 plant species (30% endemic) a vast reservoir of bioactive compounds with documented antimicrobial, antioxidant, anti-inflammatory, antidiabetic, hepatoprotective, anticancer, and neurological activities. Species such as Thymus linearis, Hippophae rhamnoides, Berberis lyceum, Saussurea lappa, and Glycyrrhiza glabra have already yielded pharmaceutically promising compounds, yet this heritage is under serious threat from overharvesting, habitat degradation, climate change, and the erosion of oral traditional knowledge. Safeguarding this resource will require coordinated action among researchers, conservationists, policymakers, and local communities to document under-surveyed areas, validate priority species scientifically, and establish sustainable conservation and cultivation frameworks. Ultimately, the medicinal plants of Gilgit-Baltistan stand as both an irreplaceable ecological inheritance and a promising source of future therapeutics, making their preservation a matter of urgent regional and global importance.</w:t>
      </w: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293F42" w:rsidRDefault="00293F42" w:rsidP="0026434A">
      <w:pPr>
        <w:pStyle w:val="Heading1"/>
        <w:pBdr>
          <w:bottom w:val="none" w:sz="0" w:space="0" w:color="auto"/>
        </w:pBdr>
        <w:rPr>
          <w:rFonts w:ascii="Times New Roman" w:hAnsi="Times New Roman" w:cs="Times New Roman"/>
          <w:b w:val="0"/>
          <w:bCs w:val="0"/>
          <w:sz w:val="24"/>
          <w:szCs w:val="24"/>
        </w:rPr>
      </w:pPr>
    </w:p>
    <w:p w:rsidR="00DF7613" w:rsidRPr="00D65361" w:rsidRDefault="00730F5B" w:rsidP="0026434A">
      <w:pPr>
        <w:pStyle w:val="Heading1"/>
        <w:pBdr>
          <w:bottom w:val="none" w:sz="0" w:space="0" w:color="auto"/>
        </w:pBdr>
        <w:rPr>
          <w:rFonts w:ascii="Times New Roman" w:hAnsi="Times New Roman" w:cs="Times New Roman"/>
          <w:sz w:val="28"/>
          <w:szCs w:val="28"/>
        </w:rPr>
      </w:pPr>
      <w:r w:rsidRPr="00D65361">
        <w:rPr>
          <w:rFonts w:ascii="Times New Roman" w:hAnsi="Times New Roman" w:cs="Times New Roman"/>
          <w:sz w:val="28"/>
          <w:szCs w:val="28"/>
        </w:rPr>
        <w:t>11. References</w:t>
      </w:r>
      <w:bookmarkEnd w:id="54"/>
    </w:p>
    <w:p w:rsidR="004701DC"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Abbas Q, Qureshi R, Naqvi AU, Khan SW, Hussain I (2013). Floristic inventory and ethnobotanical study of the Naltar valley (Karakoram range), Gilgit, Pakistan. Pakistan Journal of Botany, 45, 269–277. </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Abbas Z, Khan SM, Abbasi AM, Pieroni A, Ullah Z, Iqbal M, et al. (2016). Ethnobotany of the Balti community, Tormik valley, Karakorum range, Baltistan, Pakistan. Journal of Ethnobiology and Ethnomedicine, 12(1), 38.</w:t>
      </w:r>
    </w:p>
    <w:p w:rsidR="004701DC"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Akhtar N, Rashid A, Murad W, Bergmeier E (2013). Diversity and use of ethno-medicinal plants in the region of Swat, North Pakistan. Journal of Ethnobiology and Ethnomedicine, 9(1), 25</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Bano A, Ahmad M, Hadda TB, Saboor A, Sultana S, Zafar M, Khan MPZ, Arshad M, Ashraf MA (2014). Quantitative ethnomedicinal study of plants used in Skardu valley at high altitude of Karakorum-Himalayan range, Pakistan. Journal of Ethnobiology and Ethnomedicine, 10, 43.</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Berberine: A review of its pharmacological effects and clinical applications. (2021). Frontiers in Pharmacology, 12, 724514.</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Butchart SHM, Walpole M, Collen B, et al. (2010). Global biodiversity: Indicators of recent declines. Science, 328(5982), 1164–1168.</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de la Lastra CA, Villegas I (2005). Resveratrol as an anti-inflammatory and anti-aging agent: mechanisms and clinical implications. Molecular Nutrition and Food Research, 49(5), 405–430.</w:t>
      </w:r>
    </w:p>
    <w:p w:rsidR="00DF7613" w:rsidRPr="00016778" w:rsidRDefault="00510D11" w:rsidP="00510D11">
      <w:pPr>
        <w:spacing w:before="60" w:after="60"/>
        <w:ind w:left="360" w:hanging="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Ephedra</w:t>
      </w:r>
      <w:r w:rsidR="00730F5B" w:rsidRPr="00016778">
        <w:rPr>
          <w:rFonts w:ascii="Times New Roman" w:hAnsi="Times New Roman" w:cs="Times New Roman"/>
          <w:color w:val="000000" w:themeColor="text1"/>
          <w:sz w:val="24"/>
          <w:szCs w:val="24"/>
        </w:rPr>
        <w:t xml:space="preserve"> Pharmacological and clinical applications. (2020). Phytotherapy Research, 34(8), 1869–1879.</w:t>
      </w:r>
    </w:p>
    <w:p w:rsidR="00DF7613" w:rsidRPr="00016778" w:rsidRDefault="00730F5B" w:rsidP="00510D11">
      <w:pPr>
        <w:spacing w:before="60" w:after="60"/>
        <w:ind w:left="360" w:hanging="3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Flavonoids: an overview. (2016). Journal of Nutritional Science, 5, e47.</w:t>
      </w:r>
    </w:p>
    <w:p w:rsidR="004701DC"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Hussain F, Sher H, Ibrar M (2011). Ethnobotanical profile of some plant resources in Malam Jabba valley, district Swat, Pakistan. Journal of Applied Sciences Research, 7(9), 1447–1460. </w:t>
      </w:r>
    </w:p>
    <w:p w:rsidR="004701DC"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Ismail M, Jamal S, Haq NU, Hussain S, Hussain S (2020). Comparative Phytochemical Profile of Some Medicinal Plants from Gilgit-Baltistan. Progress in Nutrition, 22(2), 449–455</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 Noor H, Sajjad A, Iftikhar A, Rubina S, Ghulam M, Abdurrazaq (2017). Qualitative analysis for phytochemicals of selected medicinal plants from Gilgit-Baltistan, Pakistan. Asian Journal of Chemistry, 29, 1929–1932</w:t>
      </w:r>
      <w:r w:rsidR="004701DC">
        <w:rPr>
          <w:rFonts w:ascii="Times New Roman" w:hAnsi="Times New Roman" w:cs="Times New Roman"/>
          <w:color w:val="000000" w:themeColor="text1"/>
          <w:sz w:val="24"/>
          <w:szCs w:val="24"/>
        </w:rPr>
        <w:t>.</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Khan B, Abdukadir A, Qureshi R, Mustafa G (2011). Medicinal uses of plants by the inhabitants of Khunjerab National Park, Gilgit, Pakistan. Pakistan Journal of Botany, 43(5), 2301–2310.</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Khan SM, Khan B, Alam J, Ali M (2013). Ethnobotanical importance of plants of Subdivisional Garam Chashma, District Chitral, NWFP, Pakistan. Pakistan Journal of Plant Sciences, 19(1), 89–101. </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Khan SW, Khatoon S (2007). Ethnobotanical studies on useful trees and shrubs of Haramosh and Bugrote valleys, in Gilgit northern areas of Pakistan. Pakistan Journal of Botany, 39(2), 699–710. Medicinal plants used by inhabitants of the Shigar Valley, Baltistan region of Karakorum range-Pakistan (2017). Journal of Ethnobiology and Ethnomedicine, 13(1), 53. </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Murad W, Ahmad A, Gilani SA, Khan MA (2011). Indigenous knowledge and folk use of medicinal plants by the tribal communities of Hazar Nao Forest, Malakand District, North Pakistan. Journal of Medicinal Plants Research, 5(7), 1072–1086</w:t>
      </w:r>
      <w:r w:rsidR="004701DC">
        <w:rPr>
          <w:rFonts w:ascii="Times New Roman" w:hAnsi="Times New Roman" w:cs="Times New Roman"/>
          <w:color w:val="000000" w:themeColor="text1"/>
          <w:sz w:val="24"/>
          <w:szCs w:val="24"/>
        </w:rPr>
        <w:t>.</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lastRenderedPageBreak/>
        <w:t>Newman DJ, Cragg GM (2020). Natural products as sources of new drugs over the nearly four decades from 01/1981 to 09/2019. Journal of Natural Products, 83(3), 770–803.</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Nisar M, Khan I, Simjee SU, Gilani AH, Perveen H (2008). Anticonvulsant, analgesic and antipyretic activities of Taxus wallichiana Zucc. Journal of Ethnopharmacology, 116(3), 490–494.</w:t>
      </w:r>
    </w:p>
    <w:p w:rsidR="00DF7613" w:rsidRPr="00016778" w:rsidRDefault="004701DC" w:rsidP="00510D11">
      <w:pPr>
        <w:spacing w:before="60" w:after="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Punica granatum</w:t>
      </w:r>
      <w:r w:rsidR="00730F5B" w:rsidRPr="00016778">
        <w:rPr>
          <w:rFonts w:ascii="Times New Roman" w:hAnsi="Times New Roman" w:cs="Times New Roman"/>
          <w:color w:val="000000" w:themeColor="text1"/>
          <w:sz w:val="24"/>
          <w:szCs w:val="24"/>
        </w:rPr>
        <w:t xml:space="preserve"> A review of its antioxidant, anti-inflammatory, and anticancer properties. (2019). Food and Chemical Toxicology, 125, 449–462.</w:t>
      </w:r>
    </w:p>
    <w:p w:rsidR="004701DC"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Regional trade of medicinal plants has facilitated the retention of traditional knowledge: case study in Gilgit-Baltistan Pakistan (2019). Journal of Ethnobiology and Ethnomedicine, 15(1), 7. </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 A review of current trends and future directions in the medical ethnobotany of Gilgit-Baltistan (Northern Pakistan) (2022). Ethnobotany Research and Applications, 24, 18.</w:t>
      </w:r>
    </w:p>
    <w:p w:rsidR="00DF7613" w:rsidRPr="00016778" w:rsidRDefault="004701DC" w:rsidP="00510D11">
      <w:pPr>
        <w:spacing w:before="60" w:after="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Saussurea lappa </w:t>
      </w:r>
      <w:r w:rsidR="00730F5B" w:rsidRPr="00016778">
        <w:rPr>
          <w:rFonts w:ascii="Times New Roman" w:hAnsi="Times New Roman" w:cs="Times New Roman"/>
          <w:color w:val="000000" w:themeColor="text1"/>
          <w:sz w:val="24"/>
          <w:szCs w:val="24"/>
        </w:rPr>
        <w:t xml:space="preserve"> A comprehensive review of phytochemical and pharmacological investigations. (2018). Journal of Ethnopharmacology, 212, 37–62. </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 Shedayi AA, Gulshan B (2012). Ethnomedicinal uses of plant resources in Gilgit-Baltistan of Pakistan. Journal of Medicinal Plants Research, 6(28), 4540–4549. (Abbas et al., 2013)</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 Shedayi AA, Bhatt MD, Nasim G, Sadia S (2014). Ethnomedicinal uses of plant resources in Yasin valley, Gilgit-Baltistan, Pakistan. Journal of Biodiversity and Environmental Sciences, 4(2), 44–55</w:t>
      </w:r>
      <w:r w:rsidR="004701DC">
        <w:rPr>
          <w:rFonts w:ascii="Times New Roman" w:hAnsi="Times New Roman" w:cs="Times New Roman"/>
          <w:color w:val="000000" w:themeColor="text1"/>
          <w:sz w:val="24"/>
          <w:szCs w:val="24"/>
        </w:rPr>
        <w:t>.</w:t>
      </w:r>
    </w:p>
    <w:p w:rsidR="00510D11"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 Shinwari ZK, Qaiser M (2011). Efforts on conservation and sustainable use of medicinal plants of Pakistan. Pakistan Journal of Botany, 43, 5–10. (Ali et al., 2018)</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 Thymus linearis: Phytochemistry, biological activities and ethnobotany. (2021). Industrial Crops and Products, 168, 113583.</w:t>
      </w:r>
    </w:p>
    <w:p w:rsidR="00DF7613" w:rsidRPr="00016778" w:rsidRDefault="00016778" w:rsidP="00510D11">
      <w:pPr>
        <w:spacing w:before="60" w:after="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Valeriana wallichii DC</w:t>
      </w:r>
      <w:r w:rsidR="00730F5B" w:rsidRPr="00016778">
        <w:rPr>
          <w:rFonts w:ascii="Times New Roman" w:hAnsi="Times New Roman" w:cs="Times New Roman"/>
          <w:color w:val="000000" w:themeColor="text1"/>
          <w:sz w:val="24"/>
          <w:szCs w:val="24"/>
        </w:rPr>
        <w:t xml:space="preserve"> A review of traditional uses, phytochemistry and pharmacological activity. (2019). South African Journal of Botany, 126, 74–83.</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WHO (2019). WHO global report on traditional and complementary medicine 2019. World Health Organization, Geneva.</w:t>
      </w:r>
    </w:p>
    <w:p w:rsidR="00DF7613" w:rsidRPr="00016778" w:rsidRDefault="00730F5B" w:rsidP="00510D11">
      <w:pPr>
        <w:spacing w:before="60" w:after="60"/>
        <w:jc w:val="both"/>
        <w:rPr>
          <w:rFonts w:ascii="Times New Roman" w:hAnsi="Times New Roman" w:cs="Times New Roman"/>
          <w:color w:val="000000" w:themeColor="text1"/>
          <w:sz w:val="24"/>
          <w:szCs w:val="24"/>
        </w:rPr>
      </w:pPr>
      <w:r w:rsidRPr="00016778">
        <w:rPr>
          <w:rFonts w:ascii="Times New Roman" w:hAnsi="Times New Roman" w:cs="Times New Roman"/>
          <w:color w:val="000000" w:themeColor="text1"/>
          <w:sz w:val="24"/>
          <w:szCs w:val="24"/>
        </w:rPr>
        <w:t xml:space="preserve">Qureshi RA, Ghufran MA, Gilani SA, Yousaf Z, Ashraf M (2006). Ethnobotanical survey of medicinal plants in Tehsil Margalla Hills, District Rawalpindi, Pakistan. Pakistan Journal of Botany, 38(5), 1429–1439. </w:t>
      </w:r>
    </w:p>
    <w:p w:rsidR="00DF7613" w:rsidRPr="00016778" w:rsidRDefault="00DF7613" w:rsidP="0026434A">
      <w:pPr>
        <w:rPr>
          <w:rFonts w:ascii="Times New Roman" w:hAnsi="Times New Roman" w:cs="Times New Roman"/>
          <w:color w:val="000000" w:themeColor="text1"/>
          <w:sz w:val="24"/>
          <w:szCs w:val="24"/>
        </w:rPr>
      </w:pPr>
    </w:p>
    <w:sectPr w:rsidR="00DF7613" w:rsidRPr="00016778" w:rsidSect="00232781">
      <w:headerReference w:type="default" r:id="rId10"/>
      <w:footerReference w:type="default" r:id="rId11"/>
      <w:pgSz w:w="12240" w:h="15840"/>
      <w:pgMar w:top="1440" w:right="1296" w:bottom="1440"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2B1" w:rsidRDefault="008122B1">
      <w:r>
        <w:separator/>
      </w:r>
    </w:p>
  </w:endnote>
  <w:endnote w:type="continuationSeparator" w:id="0">
    <w:p w:rsidR="008122B1" w:rsidRDefault="00812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11" w:rsidRDefault="00510D11" w:rsidP="00AC616E">
    <w:pPr>
      <w:pBdr>
        <w:top w:val="single" w:sz="4" w:space="0" w:color="2E75B6"/>
      </w:pBdr>
      <w:spacing w:before="20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2B1" w:rsidRDefault="008122B1">
      <w:r>
        <w:separator/>
      </w:r>
    </w:p>
  </w:footnote>
  <w:footnote w:type="continuationSeparator" w:id="0">
    <w:p w:rsidR="008122B1" w:rsidRDefault="008122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11" w:rsidRDefault="00510D11">
    <w:pPr>
      <w:pBdr>
        <w:bottom w:val="single" w:sz="4" w:space="4" w:color="2E75B6"/>
      </w:pBdr>
      <w:spacing w:after="20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C34DA"/>
    <w:multiLevelType w:val="hybridMultilevel"/>
    <w:tmpl w:val="78783428"/>
    <w:lvl w:ilvl="0" w:tplc="6FAA3DB0">
      <w:start w:val="1"/>
      <w:numFmt w:val="bullet"/>
      <w:lvlText w:val="●"/>
      <w:lvlJc w:val="left"/>
      <w:pPr>
        <w:ind w:left="720" w:hanging="360"/>
      </w:pPr>
    </w:lvl>
    <w:lvl w:ilvl="1" w:tplc="EB445580">
      <w:start w:val="1"/>
      <w:numFmt w:val="bullet"/>
      <w:lvlText w:val="○"/>
      <w:lvlJc w:val="left"/>
      <w:pPr>
        <w:ind w:left="1440" w:hanging="360"/>
      </w:pPr>
    </w:lvl>
    <w:lvl w:ilvl="2" w:tplc="9D80C61E">
      <w:start w:val="1"/>
      <w:numFmt w:val="bullet"/>
      <w:lvlText w:val="■"/>
      <w:lvlJc w:val="left"/>
      <w:pPr>
        <w:ind w:left="2160" w:hanging="360"/>
      </w:pPr>
    </w:lvl>
    <w:lvl w:ilvl="3" w:tplc="2548C048">
      <w:start w:val="1"/>
      <w:numFmt w:val="bullet"/>
      <w:lvlText w:val="●"/>
      <w:lvlJc w:val="left"/>
      <w:pPr>
        <w:ind w:left="2880" w:hanging="360"/>
      </w:pPr>
    </w:lvl>
    <w:lvl w:ilvl="4" w:tplc="1780FF78">
      <w:start w:val="1"/>
      <w:numFmt w:val="bullet"/>
      <w:lvlText w:val="○"/>
      <w:lvlJc w:val="left"/>
      <w:pPr>
        <w:ind w:left="3600" w:hanging="360"/>
      </w:pPr>
    </w:lvl>
    <w:lvl w:ilvl="5" w:tplc="59E64DCE">
      <w:start w:val="1"/>
      <w:numFmt w:val="bullet"/>
      <w:lvlText w:val="■"/>
      <w:lvlJc w:val="left"/>
      <w:pPr>
        <w:ind w:left="4320" w:hanging="360"/>
      </w:pPr>
    </w:lvl>
    <w:lvl w:ilvl="6" w:tplc="6A2EF802">
      <w:start w:val="1"/>
      <w:numFmt w:val="bullet"/>
      <w:lvlText w:val="●"/>
      <w:lvlJc w:val="left"/>
      <w:pPr>
        <w:ind w:left="5040" w:hanging="360"/>
      </w:pPr>
    </w:lvl>
    <w:lvl w:ilvl="7" w:tplc="032289BE">
      <w:start w:val="1"/>
      <w:numFmt w:val="bullet"/>
      <w:lvlText w:val="●"/>
      <w:lvlJc w:val="left"/>
      <w:pPr>
        <w:ind w:left="5760" w:hanging="360"/>
      </w:pPr>
    </w:lvl>
    <w:lvl w:ilvl="8" w:tplc="E0221C88">
      <w:start w:val="1"/>
      <w:numFmt w:val="bullet"/>
      <w:lvlText w:val="●"/>
      <w:lvlJc w:val="left"/>
      <w:pPr>
        <w:ind w:left="6480" w:hanging="360"/>
      </w:pPr>
    </w:lvl>
  </w:abstractNum>
  <w:abstractNum w:abstractNumId="1" w15:restartNumberingAfterBreak="0">
    <w:nsid w:val="71E708A1"/>
    <w:multiLevelType w:val="hybridMultilevel"/>
    <w:tmpl w:val="61DC935C"/>
    <w:lvl w:ilvl="0" w:tplc="D916E4C4">
      <w:start w:val="1"/>
      <w:numFmt w:val="bullet"/>
      <w:lvlText w:val="•"/>
      <w:lvlJc w:val="left"/>
      <w:pPr>
        <w:ind w:left="720" w:hanging="360"/>
      </w:pPr>
    </w:lvl>
    <w:lvl w:ilvl="1" w:tplc="EA3806FC">
      <w:numFmt w:val="decimal"/>
      <w:lvlText w:val=""/>
      <w:lvlJc w:val="left"/>
    </w:lvl>
    <w:lvl w:ilvl="2" w:tplc="53346064">
      <w:numFmt w:val="decimal"/>
      <w:lvlText w:val=""/>
      <w:lvlJc w:val="left"/>
    </w:lvl>
    <w:lvl w:ilvl="3" w:tplc="5906A62E">
      <w:numFmt w:val="decimal"/>
      <w:lvlText w:val=""/>
      <w:lvlJc w:val="left"/>
    </w:lvl>
    <w:lvl w:ilvl="4" w:tplc="BB985896">
      <w:numFmt w:val="decimal"/>
      <w:lvlText w:val=""/>
      <w:lvlJc w:val="left"/>
    </w:lvl>
    <w:lvl w:ilvl="5" w:tplc="F7AE59E6">
      <w:numFmt w:val="decimal"/>
      <w:lvlText w:val=""/>
      <w:lvlJc w:val="left"/>
    </w:lvl>
    <w:lvl w:ilvl="6" w:tplc="375AFC54">
      <w:numFmt w:val="decimal"/>
      <w:lvlText w:val=""/>
      <w:lvlJc w:val="left"/>
    </w:lvl>
    <w:lvl w:ilvl="7" w:tplc="A5EE0E74">
      <w:numFmt w:val="decimal"/>
      <w:lvlText w:val=""/>
      <w:lvlJc w:val="left"/>
    </w:lvl>
    <w:lvl w:ilvl="8" w:tplc="D7F20968">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13"/>
    <w:rsid w:val="00016778"/>
    <w:rsid w:val="000A7DB3"/>
    <w:rsid w:val="00232781"/>
    <w:rsid w:val="0026434A"/>
    <w:rsid w:val="00293F42"/>
    <w:rsid w:val="003E6BF7"/>
    <w:rsid w:val="004701DC"/>
    <w:rsid w:val="00510D11"/>
    <w:rsid w:val="00730F5B"/>
    <w:rsid w:val="008122B1"/>
    <w:rsid w:val="008C477F"/>
    <w:rsid w:val="00A0141A"/>
    <w:rsid w:val="00AC616E"/>
    <w:rsid w:val="00D21150"/>
    <w:rsid w:val="00D65361"/>
    <w:rsid w:val="00DF7613"/>
    <w:rsid w:val="00F1145A"/>
    <w:rsid w:val="00FE0C41"/>
    <w:rsid w:val="00FE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03A3"/>
  <w15:docId w15:val="{B2904EFB-3775-4692-90B7-B32CE4691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rsid w:val="00D21150"/>
    <w:pPr>
      <w:pBdr>
        <w:bottom w:val="single" w:sz="6" w:space="4" w:color="1F4E79"/>
      </w:pBdr>
      <w:spacing w:before="360" w:after="180"/>
      <w:outlineLvl w:val="0"/>
    </w:pPr>
    <w:rPr>
      <w:b/>
      <w:bCs/>
      <w:color w:val="000000" w:themeColor="text1"/>
      <w:sz w:val="32"/>
      <w:szCs w:val="32"/>
    </w:rPr>
  </w:style>
  <w:style w:type="paragraph" w:styleId="Heading2">
    <w:name w:val="heading 2"/>
    <w:qFormat/>
    <w:pPr>
      <w:spacing w:before="280" w:after="120"/>
      <w:outlineLvl w:val="1"/>
    </w:pPr>
    <w:rPr>
      <w:b/>
      <w:bCs/>
      <w:color w:val="2E75B6"/>
      <w:sz w:val="26"/>
      <w:szCs w:val="26"/>
    </w:rPr>
  </w:style>
  <w:style w:type="paragraph" w:styleId="Heading3">
    <w:name w:val="heading 3"/>
    <w:qFormat/>
    <w:pPr>
      <w:spacing w:before="200" w:after="100"/>
      <w:outlineLvl w:val="2"/>
    </w:pPr>
    <w:rPr>
      <w:b/>
      <w:bCs/>
      <w:color w:val="404040"/>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C616E"/>
    <w:pPr>
      <w:tabs>
        <w:tab w:val="center" w:pos="4680"/>
        <w:tab w:val="right" w:pos="9360"/>
      </w:tabs>
    </w:pPr>
  </w:style>
  <w:style w:type="character" w:customStyle="1" w:styleId="HeaderChar">
    <w:name w:val="Header Char"/>
    <w:basedOn w:val="DefaultParagraphFont"/>
    <w:link w:val="Header"/>
    <w:uiPriority w:val="99"/>
    <w:rsid w:val="00AC616E"/>
  </w:style>
  <w:style w:type="paragraph" w:styleId="Footer">
    <w:name w:val="footer"/>
    <w:basedOn w:val="Normal"/>
    <w:link w:val="FooterChar"/>
    <w:uiPriority w:val="99"/>
    <w:unhideWhenUsed/>
    <w:rsid w:val="00AC616E"/>
    <w:pPr>
      <w:tabs>
        <w:tab w:val="center" w:pos="4680"/>
        <w:tab w:val="right" w:pos="9360"/>
      </w:tabs>
    </w:pPr>
  </w:style>
  <w:style w:type="character" w:customStyle="1" w:styleId="FooterChar">
    <w:name w:val="Footer Char"/>
    <w:basedOn w:val="DefaultParagraphFont"/>
    <w:link w:val="Footer"/>
    <w:uiPriority w:val="99"/>
    <w:rsid w:val="00AC616E"/>
  </w:style>
  <w:style w:type="paragraph" w:styleId="TOCHeading">
    <w:name w:val="TOC Heading"/>
    <w:basedOn w:val="Heading1"/>
    <w:next w:val="Normal"/>
    <w:uiPriority w:val="39"/>
    <w:unhideWhenUsed/>
    <w:qFormat/>
    <w:rsid w:val="00D21150"/>
    <w:pPr>
      <w:keepNext/>
      <w:keepLines/>
      <w:pBdr>
        <w:bottom w:val="none" w:sz="0" w:space="0" w:color="auto"/>
      </w:pBdr>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2">
    <w:name w:val="toc 2"/>
    <w:basedOn w:val="Normal"/>
    <w:next w:val="Normal"/>
    <w:autoRedefine/>
    <w:uiPriority w:val="39"/>
    <w:unhideWhenUsed/>
    <w:rsid w:val="00D21150"/>
    <w:pPr>
      <w:spacing w:after="100" w:line="259" w:lineRule="auto"/>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D21150"/>
    <w:pPr>
      <w:spacing w:after="100" w:line="259" w:lineRule="auto"/>
    </w:pPr>
    <w:rPr>
      <w:rFonts w:asciiTheme="minorHAnsi" w:eastAsiaTheme="minorEastAsia" w:hAnsiTheme="minorHAnsi" w:cs="Times New Roman"/>
    </w:rPr>
  </w:style>
  <w:style w:type="paragraph" w:styleId="TOC3">
    <w:name w:val="toc 3"/>
    <w:basedOn w:val="Normal"/>
    <w:next w:val="Normal"/>
    <w:autoRedefine/>
    <w:uiPriority w:val="39"/>
    <w:unhideWhenUsed/>
    <w:rsid w:val="00D21150"/>
    <w:pPr>
      <w:spacing w:after="100" w:line="259" w:lineRule="auto"/>
      <w:ind w:left="440"/>
    </w:pPr>
    <w:rPr>
      <w:rFonts w:asciiTheme="minorHAnsi" w:eastAsiaTheme="minorEastAsia" w:hAnsiTheme="minorHAnsi" w:cs="Times New Roman"/>
    </w:rPr>
  </w:style>
  <w:style w:type="character" w:styleId="BookTitle">
    <w:name w:val="Book Title"/>
    <w:basedOn w:val="DefaultParagraphFont"/>
    <w:uiPriority w:val="33"/>
    <w:qFormat/>
    <w:rsid w:val="000A7DB3"/>
    <w:rPr>
      <w:b/>
      <w:bCs/>
      <w:smallCaps/>
      <w:spacing w:val="5"/>
    </w:rPr>
  </w:style>
  <w:style w:type="paragraph" w:customStyle="1" w:styleId="isselectedend">
    <w:name w:val="isselectedend"/>
    <w:basedOn w:val="Normal"/>
    <w:rsid w:val="00FE468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E468F"/>
    <w:rPr>
      <w:b/>
      <w:bCs/>
    </w:rPr>
  </w:style>
  <w:style w:type="paragraph" w:styleId="NormalWeb">
    <w:name w:val="Normal (Web)"/>
    <w:basedOn w:val="Normal"/>
    <w:uiPriority w:val="99"/>
    <w:semiHidden/>
    <w:unhideWhenUsed/>
    <w:rsid w:val="00FE468F"/>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FE468F"/>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525526">
      <w:bodyDiv w:val="1"/>
      <w:marLeft w:val="0"/>
      <w:marRight w:val="0"/>
      <w:marTop w:val="0"/>
      <w:marBottom w:val="0"/>
      <w:divBdr>
        <w:top w:val="none" w:sz="0" w:space="0" w:color="auto"/>
        <w:left w:val="none" w:sz="0" w:space="0" w:color="auto"/>
        <w:bottom w:val="none" w:sz="0" w:space="0" w:color="auto"/>
        <w:right w:val="none" w:sz="0" w:space="0" w:color="auto"/>
      </w:divBdr>
    </w:div>
    <w:div w:id="843780970">
      <w:bodyDiv w:val="1"/>
      <w:marLeft w:val="0"/>
      <w:marRight w:val="0"/>
      <w:marTop w:val="0"/>
      <w:marBottom w:val="0"/>
      <w:divBdr>
        <w:top w:val="none" w:sz="0" w:space="0" w:color="auto"/>
        <w:left w:val="none" w:sz="0" w:space="0" w:color="auto"/>
        <w:bottom w:val="none" w:sz="0" w:space="0" w:color="auto"/>
        <w:right w:val="none" w:sz="0" w:space="0" w:color="auto"/>
      </w:divBdr>
    </w:div>
    <w:div w:id="1048840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00E9-206D-46E6-B2E7-9EFC56862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40</Pages>
  <Words>12800</Words>
  <Characters>72964</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hp</cp:lastModifiedBy>
  <cp:revision>4</cp:revision>
  <dcterms:created xsi:type="dcterms:W3CDTF">2026-06-30T03:14:00Z</dcterms:created>
  <dcterms:modified xsi:type="dcterms:W3CDTF">2026-06-30T08:07:00Z</dcterms:modified>
</cp:coreProperties>
</file>